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87" w:rsidRDefault="00C212F3" w:rsidP="0065357D">
      <w:pPr>
        <w:tabs>
          <w:tab w:val="left" w:pos="2595"/>
        </w:tabs>
        <w:jc w:val="center"/>
        <w:rPr>
          <w:rFonts w:ascii="Arial Narrow" w:hAnsi="Arial Narrow"/>
          <w:b/>
          <w:u w:val="single"/>
        </w:rPr>
      </w:pPr>
      <w:r>
        <w:rPr>
          <w:rFonts w:ascii="Arial Narrow" w:hAnsi="Arial Narrow"/>
          <w:b/>
          <w:u w:val="single"/>
        </w:rPr>
        <w:t>Trauma</w:t>
      </w:r>
      <w:r w:rsidR="00D12751">
        <w:rPr>
          <w:rFonts w:ascii="Arial Narrow" w:hAnsi="Arial Narrow"/>
          <w:b/>
          <w:u w:val="single"/>
        </w:rPr>
        <w:t>,</w:t>
      </w:r>
      <w:r w:rsidR="00316487">
        <w:rPr>
          <w:rFonts w:ascii="Arial Narrow" w:hAnsi="Arial Narrow"/>
          <w:b/>
          <w:u w:val="single"/>
        </w:rPr>
        <w:t xml:space="preserve"> </w:t>
      </w:r>
      <w:r w:rsidR="0065357D">
        <w:rPr>
          <w:rFonts w:ascii="Arial Narrow" w:hAnsi="Arial Narrow"/>
          <w:b/>
          <w:u w:val="single"/>
        </w:rPr>
        <w:t>Psychiatric</w:t>
      </w:r>
      <w:r w:rsidR="00316487">
        <w:rPr>
          <w:rFonts w:ascii="Arial Narrow" w:hAnsi="Arial Narrow"/>
          <w:b/>
          <w:u w:val="single"/>
        </w:rPr>
        <w:t xml:space="preserve">, Substance Use and Thought Disturbance Among Youth </w:t>
      </w:r>
      <w:r w:rsidR="0000393B">
        <w:rPr>
          <w:rFonts w:ascii="Arial Narrow" w:hAnsi="Arial Narrow"/>
          <w:b/>
          <w:u w:val="single"/>
        </w:rPr>
        <w:t>in</w:t>
      </w:r>
      <w:r w:rsidR="00316487">
        <w:rPr>
          <w:rFonts w:ascii="Arial Narrow" w:hAnsi="Arial Narrow"/>
          <w:b/>
          <w:u w:val="single"/>
        </w:rPr>
        <w:t xml:space="preserve"> the Juvenile Justice System</w:t>
      </w:r>
      <w:r>
        <w:rPr>
          <w:rFonts w:ascii="Arial Narrow" w:hAnsi="Arial Narrow"/>
          <w:b/>
          <w:u w:val="single"/>
        </w:rPr>
        <w:t xml:space="preserve"> and How to Deal with Them </w:t>
      </w:r>
    </w:p>
    <w:p w:rsidR="007226C7" w:rsidRDefault="007226C7" w:rsidP="0065357D">
      <w:pPr>
        <w:tabs>
          <w:tab w:val="left" w:pos="2595"/>
        </w:tabs>
        <w:jc w:val="center"/>
        <w:rPr>
          <w:rFonts w:ascii="Arial Narrow" w:hAnsi="Arial Narrow"/>
          <w:b/>
          <w:u w:val="single"/>
        </w:rPr>
      </w:pPr>
      <w:r>
        <w:rPr>
          <w:rFonts w:ascii="Arial Narrow" w:hAnsi="Arial Narrow"/>
          <w:b/>
          <w:u w:val="single"/>
        </w:rPr>
        <w:t>By Bobbie Huskey, MSW and Paula Tomczak, Ph.D.</w:t>
      </w:r>
    </w:p>
    <w:p w:rsidR="00316487" w:rsidRDefault="00316487" w:rsidP="00316487">
      <w:pPr>
        <w:tabs>
          <w:tab w:val="left" w:pos="2595"/>
        </w:tabs>
        <w:jc w:val="both"/>
        <w:rPr>
          <w:rFonts w:ascii="Arial Narrow" w:hAnsi="Arial Narrow"/>
        </w:rPr>
      </w:pPr>
    </w:p>
    <w:p w:rsidR="00C67566" w:rsidRDefault="00C67566" w:rsidP="00316487">
      <w:pPr>
        <w:tabs>
          <w:tab w:val="left" w:pos="2595"/>
        </w:tabs>
        <w:jc w:val="both"/>
        <w:rPr>
          <w:rFonts w:ascii="Arial Narrow" w:hAnsi="Arial Narrow"/>
          <w:b/>
          <w:i/>
        </w:rPr>
      </w:pPr>
      <w:r>
        <w:rPr>
          <w:rFonts w:ascii="Arial Narrow" w:hAnsi="Arial Narrow"/>
          <w:b/>
          <w:i/>
        </w:rPr>
        <w:t>ABSTRACT</w:t>
      </w:r>
    </w:p>
    <w:p w:rsidR="00C67566" w:rsidRPr="00C67566" w:rsidRDefault="00C67566" w:rsidP="00316487">
      <w:pPr>
        <w:tabs>
          <w:tab w:val="left" w:pos="2595"/>
        </w:tabs>
        <w:jc w:val="both"/>
        <w:rPr>
          <w:rFonts w:ascii="Arial Narrow" w:hAnsi="Arial Narrow"/>
          <w:b/>
          <w:i/>
        </w:rPr>
      </w:pPr>
    </w:p>
    <w:p w:rsidR="00CF705A" w:rsidRDefault="00B810F8" w:rsidP="00C058B7">
      <w:pPr>
        <w:jc w:val="both"/>
        <w:rPr>
          <w:rFonts w:ascii="Arial Narrow" w:hAnsi="Arial Narrow"/>
          <w:szCs w:val="24"/>
        </w:rPr>
      </w:pPr>
      <w:r>
        <w:rPr>
          <w:rFonts w:ascii="Arial Narrow" w:hAnsi="Arial Narrow"/>
          <w:szCs w:val="24"/>
        </w:rPr>
        <w:t xml:space="preserve">The personal stories that youth in juvenile facilities report to their counselors are heart </w:t>
      </w:r>
      <w:r w:rsidR="006431C0">
        <w:rPr>
          <w:rFonts w:ascii="Arial Narrow" w:hAnsi="Arial Narrow"/>
          <w:szCs w:val="24"/>
        </w:rPr>
        <w:t>breaking</w:t>
      </w:r>
      <w:r>
        <w:rPr>
          <w:rFonts w:ascii="Arial Narrow" w:hAnsi="Arial Narrow"/>
          <w:szCs w:val="24"/>
        </w:rPr>
        <w:t xml:space="preserve"> because they are filled with accounts of </w:t>
      </w:r>
      <w:r w:rsidR="00DE204B">
        <w:rPr>
          <w:rFonts w:ascii="Arial Narrow" w:hAnsi="Arial Narrow"/>
          <w:szCs w:val="24"/>
        </w:rPr>
        <w:t xml:space="preserve">excessive trauma resulting from </w:t>
      </w:r>
      <w:r w:rsidR="00F442BE">
        <w:rPr>
          <w:rFonts w:ascii="Arial Narrow" w:hAnsi="Arial Narrow"/>
          <w:szCs w:val="24"/>
        </w:rPr>
        <w:t xml:space="preserve">neglect, </w:t>
      </w:r>
      <w:r>
        <w:rPr>
          <w:rFonts w:ascii="Arial Narrow" w:hAnsi="Arial Narrow"/>
          <w:szCs w:val="24"/>
        </w:rPr>
        <w:t>physical, sexual and emotional violence</w:t>
      </w:r>
      <w:r w:rsidR="006431C0">
        <w:rPr>
          <w:rFonts w:ascii="Arial Narrow" w:hAnsi="Arial Narrow"/>
          <w:szCs w:val="24"/>
        </w:rPr>
        <w:t xml:space="preserve"> perpetrated on these children</w:t>
      </w:r>
      <w:r>
        <w:rPr>
          <w:rFonts w:ascii="Arial Narrow" w:hAnsi="Arial Narrow"/>
          <w:szCs w:val="24"/>
        </w:rPr>
        <w:t xml:space="preserve">. </w:t>
      </w:r>
      <w:r w:rsidR="00DE204B">
        <w:rPr>
          <w:rFonts w:ascii="Arial Narrow" w:hAnsi="Arial Narrow"/>
          <w:szCs w:val="24"/>
        </w:rPr>
        <w:t>Perry, B.</w:t>
      </w:r>
      <w:r w:rsidR="00F91955">
        <w:rPr>
          <w:rFonts w:ascii="Arial Narrow" w:hAnsi="Arial Narrow"/>
          <w:szCs w:val="24"/>
        </w:rPr>
        <w:t>D. (2006)</w:t>
      </w:r>
      <w:r w:rsidR="00DE204B">
        <w:rPr>
          <w:rFonts w:ascii="Arial Narrow" w:hAnsi="Arial Narrow"/>
          <w:szCs w:val="24"/>
        </w:rPr>
        <w:t xml:space="preserve"> </w:t>
      </w:r>
      <w:r w:rsidR="004E7034">
        <w:rPr>
          <w:rFonts w:ascii="Arial Narrow" w:hAnsi="Arial Narrow"/>
          <w:szCs w:val="24"/>
        </w:rPr>
        <w:t>found t</w:t>
      </w:r>
      <w:r w:rsidR="00DE204B">
        <w:rPr>
          <w:rFonts w:ascii="Arial Narrow" w:hAnsi="Arial Narrow"/>
          <w:szCs w:val="24"/>
        </w:rPr>
        <w:t xml:space="preserve">hat trauma </w:t>
      </w:r>
      <w:r w:rsidR="004E7034">
        <w:rPr>
          <w:rFonts w:ascii="Arial Narrow" w:hAnsi="Arial Narrow"/>
          <w:szCs w:val="24"/>
        </w:rPr>
        <w:t>develops from severe n</w:t>
      </w:r>
      <w:r w:rsidR="00F442BE">
        <w:rPr>
          <w:rFonts w:ascii="Arial Narrow" w:hAnsi="Arial Narrow"/>
          <w:szCs w:val="24"/>
        </w:rPr>
        <w:t xml:space="preserve">eglect, abuse and </w:t>
      </w:r>
      <w:r w:rsidR="004E7034">
        <w:rPr>
          <w:rFonts w:ascii="Arial Narrow" w:hAnsi="Arial Narrow"/>
          <w:szCs w:val="24"/>
        </w:rPr>
        <w:t xml:space="preserve">living in </w:t>
      </w:r>
      <w:r w:rsidR="00F442BE">
        <w:rPr>
          <w:rFonts w:ascii="Arial Narrow" w:hAnsi="Arial Narrow"/>
          <w:szCs w:val="24"/>
        </w:rPr>
        <w:t>terrorizing environments</w:t>
      </w:r>
      <w:r w:rsidR="004E7034">
        <w:rPr>
          <w:rFonts w:ascii="Arial Narrow" w:hAnsi="Arial Narrow"/>
          <w:szCs w:val="24"/>
        </w:rPr>
        <w:t xml:space="preserve">. It </w:t>
      </w:r>
      <w:r w:rsidR="00CC2DDB">
        <w:rPr>
          <w:rFonts w:ascii="Arial Narrow" w:hAnsi="Arial Narrow"/>
          <w:szCs w:val="24"/>
        </w:rPr>
        <w:t xml:space="preserve">changes </w:t>
      </w:r>
      <w:r w:rsidR="004E7034">
        <w:rPr>
          <w:rFonts w:ascii="Arial Narrow" w:hAnsi="Arial Narrow"/>
          <w:szCs w:val="24"/>
        </w:rPr>
        <w:t xml:space="preserve">the </w:t>
      </w:r>
      <w:r w:rsidR="00CC2DDB">
        <w:rPr>
          <w:rFonts w:ascii="Arial Narrow" w:hAnsi="Arial Narrow"/>
          <w:szCs w:val="24"/>
        </w:rPr>
        <w:t xml:space="preserve">neural processing </w:t>
      </w:r>
      <w:r w:rsidR="004E7034">
        <w:rPr>
          <w:rFonts w:ascii="Arial Narrow" w:hAnsi="Arial Narrow"/>
          <w:szCs w:val="24"/>
        </w:rPr>
        <w:t xml:space="preserve">ability </w:t>
      </w:r>
      <w:r w:rsidR="00CC2DDB">
        <w:rPr>
          <w:rFonts w:ascii="Arial Narrow" w:hAnsi="Arial Narrow"/>
          <w:szCs w:val="24"/>
        </w:rPr>
        <w:t xml:space="preserve">within the </w:t>
      </w:r>
      <w:r w:rsidR="00F442BE">
        <w:rPr>
          <w:rFonts w:ascii="Arial Narrow" w:hAnsi="Arial Narrow"/>
          <w:szCs w:val="24"/>
        </w:rPr>
        <w:t xml:space="preserve">child’s </w:t>
      </w:r>
      <w:r w:rsidR="00CF705A">
        <w:rPr>
          <w:rFonts w:ascii="Arial Narrow" w:hAnsi="Arial Narrow"/>
          <w:szCs w:val="24"/>
        </w:rPr>
        <w:t>developing brain</w:t>
      </w:r>
      <w:r w:rsidR="00F442BE">
        <w:rPr>
          <w:rFonts w:ascii="Arial Narrow" w:hAnsi="Arial Narrow"/>
          <w:szCs w:val="24"/>
        </w:rPr>
        <w:t xml:space="preserve"> and leads to </w:t>
      </w:r>
      <w:r w:rsidR="00CC2DDB">
        <w:rPr>
          <w:rFonts w:ascii="Arial Narrow" w:hAnsi="Arial Narrow"/>
          <w:szCs w:val="24"/>
        </w:rPr>
        <w:t xml:space="preserve">hyper vigilance and </w:t>
      </w:r>
      <w:r w:rsidR="00F442BE">
        <w:rPr>
          <w:rFonts w:ascii="Arial Narrow" w:hAnsi="Arial Narrow"/>
          <w:szCs w:val="24"/>
        </w:rPr>
        <w:t>dysfunctional behavior.</w:t>
      </w:r>
      <w:r w:rsidR="00514A9A">
        <w:rPr>
          <w:rStyle w:val="EndnoteReference"/>
          <w:rFonts w:ascii="Arial Narrow" w:hAnsi="Arial Narrow"/>
          <w:szCs w:val="24"/>
        </w:rPr>
        <w:endnoteReference w:id="1"/>
      </w:r>
      <w:r w:rsidR="00F442BE">
        <w:rPr>
          <w:rFonts w:ascii="Arial Narrow" w:hAnsi="Arial Narrow"/>
          <w:szCs w:val="24"/>
        </w:rPr>
        <w:t xml:space="preserve"> </w:t>
      </w:r>
      <w:r w:rsidR="00F442BE" w:rsidRPr="00F442BE">
        <w:rPr>
          <w:rFonts w:ascii="Arial Narrow" w:hAnsi="Arial Narrow"/>
          <w:color w:val="000000"/>
        </w:rPr>
        <w:t xml:space="preserve">Widom, C. (2001) found that children </w:t>
      </w:r>
      <w:r w:rsidR="00F442BE" w:rsidRPr="00F442BE">
        <w:rPr>
          <w:rFonts w:ascii="Arial Narrow" w:hAnsi="Arial Narrow" w:cs="Arial"/>
        </w:rPr>
        <w:t>who had been abused or neglected as children have 30 percent higher arrests as a juvenile and as an adult for a violent offense</w:t>
      </w:r>
      <w:r w:rsidR="00F442BE">
        <w:rPr>
          <w:rFonts w:ascii="Arial Narrow" w:hAnsi="Arial Narrow" w:cs="Arial"/>
        </w:rPr>
        <w:t>.</w:t>
      </w:r>
      <w:r w:rsidR="0046065F">
        <w:rPr>
          <w:rStyle w:val="EndnoteReference"/>
          <w:rFonts w:ascii="Arial Narrow" w:hAnsi="Arial Narrow"/>
          <w:szCs w:val="24"/>
        </w:rPr>
        <w:endnoteReference w:id="2"/>
      </w:r>
      <w:r w:rsidR="00DE204B">
        <w:rPr>
          <w:rFonts w:ascii="Arial Narrow" w:hAnsi="Arial Narrow"/>
          <w:szCs w:val="24"/>
        </w:rPr>
        <w:t xml:space="preserve"> </w:t>
      </w:r>
    </w:p>
    <w:p w:rsidR="00F442BE" w:rsidRDefault="00F442BE" w:rsidP="00C058B7">
      <w:pPr>
        <w:jc w:val="both"/>
        <w:rPr>
          <w:rFonts w:ascii="Arial Narrow" w:hAnsi="Arial Narrow"/>
          <w:szCs w:val="24"/>
        </w:rPr>
      </w:pPr>
    </w:p>
    <w:p w:rsidR="00872C46" w:rsidRDefault="00C058B7" w:rsidP="00872C46">
      <w:pPr>
        <w:jc w:val="both"/>
        <w:rPr>
          <w:rFonts w:ascii="Arial Narrow" w:hAnsi="Arial Narrow"/>
          <w:szCs w:val="24"/>
        </w:rPr>
      </w:pPr>
      <w:r>
        <w:rPr>
          <w:rFonts w:ascii="Arial Narrow" w:hAnsi="Arial Narrow"/>
          <w:szCs w:val="24"/>
        </w:rPr>
        <w:t>Pe</w:t>
      </w:r>
      <w:r w:rsidR="00000C9E">
        <w:rPr>
          <w:rFonts w:ascii="Arial Narrow" w:hAnsi="Arial Narrow"/>
          <w:szCs w:val="24"/>
        </w:rPr>
        <w:t xml:space="preserve">ople </w:t>
      </w:r>
      <w:r w:rsidR="002B0D7C">
        <w:rPr>
          <w:rFonts w:ascii="Arial Narrow" w:hAnsi="Arial Narrow"/>
          <w:szCs w:val="24"/>
        </w:rPr>
        <w:t xml:space="preserve">working with youth </w:t>
      </w:r>
      <w:r>
        <w:rPr>
          <w:rFonts w:ascii="Arial Narrow" w:hAnsi="Arial Narrow"/>
          <w:szCs w:val="24"/>
        </w:rPr>
        <w:t xml:space="preserve">in the juvenile justice field should be aware </w:t>
      </w:r>
      <w:r w:rsidR="002B0D7C">
        <w:rPr>
          <w:rFonts w:ascii="Arial Narrow" w:hAnsi="Arial Narrow"/>
          <w:szCs w:val="24"/>
        </w:rPr>
        <w:t>of the impact that adverse experiences have on the child’s brain development</w:t>
      </w:r>
      <w:r w:rsidR="004E7034">
        <w:rPr>
          <w:rFonts w:ascii="Arial Narrow" w:hAnsi="Arial Narrow"/>
          <w:szCs w:val="24"/>
        </w:rPr>
        <w:t>. They should adapt their therapeutic interventions and the facilities in which they are housed</w:t>
      </w:r>
      <w:r w:rsidR="00872C46">
        <w:rPr>
          <w:rFonts w:ascii="Arial Narrow" w:hAnsi="Arial Narrow"/>
          <w:szCs w:val="24"/>
        </w:rPr>
        <w:t xml:space="preserve">. </w:t>
      </w:r>
      <w:r w:rsidR="00D33D5B">
        <w:rPr>
          <w:rFonts w:ascii="Arial Narrow" w:hAnsi="Arial Narrow"/>
          <w:szCs w:val="24"/>
        </w:rPr>
        <w:t xml:space="preserve">Youth with disorders, particularly trauma disorders, experience their world through a lens of distrust and fear of others because these emotions protect them against </w:t>
      </w:r>
      <w:r w:rsidR="000E0B6C">
        <w:rPr>
          <w:rFonts w:ascii="Arial Narrow" w:hAnsi="Arial Narrow"/>
          <w:szCs w:val="24"/>
        </w:rPr>
        <w:t>further hurt</w:t>
      </w:r>
      <w:r w:rsidR="00D33D5B">
        <w:rPr>
          <w:rFonts w:ascii="Arial Narrow" w:hAnsi="Arial Narrow"/>
          <w:szCs w:val="24"/>
        </w:rPr>
        <w:t xml:space="preserve"> and humiliation. </w:t>
      </w:r>
      <w:r w:rsidR="00872C46">
        <w:rPr>
          <w:rFonts w:ascii="Arial Narrow" w:hAnsi="Arial Narrow"/>
          <w:szCs w:val="24"/>
        </w:rPr>
        <w:t xml:space="preserve">Without this knowledge, </w:t>
      </w:r>
      <w:r w:rsidR="0066547B">
        <w:rPr>
          <w:rFonts w:ascii="Arial Narrow" w:hAnsi="Arial Narrow"/>
          <w:szCs w:val="24"/>
        </w:rPr>
        <w:t xml:space="preserve">it is easy for clinicians, staff and parents to </w:t>
      </w:r>
      <w:r w:rsidR="00872C46">
        <w:rPr>
          <w:rFonts w:ascii="Arial Narrow" w:hAnsi="Arial Narrow"/>
          <w:szCs w:val="24"/>
        </w:rPr>
        <w:t>interpret their behaviors as intentional defiance against authority</w:t>
      </w:r>
      <w:r w:rsidR="00A82477">
        <w:rPr>
          <w:rFonts w:ascii="Arial Narrow" w:hAnsi="Arial Narrow"/>
          <w:szCs w:val="24"/>
        </w:rPr>
        <w:t>.</w:t>
      </w:r>
      <w:r w:rsidR="00872C46">
        <w:rPr>
          <w:rFonts w:ascii="Arial Narrow" w:hAnsi="Arial Narrow"/>
          <w:szCs w:val="24"/>
        </w:rPr>
        <w:t xml:space="preserve"> These youth did not start out their life as predators. They developed antisocial values and behaviors over years of being physically, emotionally and sexually assaulted by others and frequently witnessing violence.  </w:t>
      </w:r>
    </w:p>
    <w:p w:rsidR="00872C46" w:rsidRDefault="00872C46" w:rsidP="00C058B7">
      <w:pPr>
        <w:jc w:val="both"/>
        <w:rPr>
          <w:rFonts w:ascii="Arial Narrow" w:hAnsi="Arial Narrow"/>
          <w:szCs w:val="24"/>
        </w:rPr>
      </w:pPr>
    </w:p>
    <w:p w:rsidR="00527057" w:rsidRDefault="00F20916" w:rsidP="00F20916">
      <w:pPr>
        <w:jc w:val="both"/>
        <w:rPr>
          <w:rFonts w:ascii="Arial Narrow" w:hAnsi="Arial Narrow"/>
          <w:szCs w:val="24"/>
        </w:rPr>
      </w:pPr>
      <w:r>
        <w:rPr>
          <w:rFonts w:ascii="Arial Narrow" w:hAnsi="Arial Narrow"/>
          <w:szCs w:val="24"/>
        </w:rPr>
        <w:t xml:space="preserve">This article is intended to create greater awareness of the trauma, psychiatric, </w:t>
      </w:r>
      <w:r w:rsidR="006E06CD">
        <w:rPr>
          <w:rFonts w:ascii="Arial Narrow" w:hAnsi="Arial Narrow"/>
          <w:szCs w:val="24"/>
        </w:rPr>
        <w:t xml:space="preserve">and </w:t>
      </w:r>
      <w:r>
        <w:rPr>
          <w:rFonts w:ascii="Arial Narrow" w:hAnsi="Arial Narrow"/>
          <w:szCs w:val="24"/>
        </w:rPr>
        <w:t xml:space="preserve">substance </w:t>
      </w:r>
      <w:r w:rsidR="00CB5D7C">
        <w:rPr>
          <w:rFonts w:ascii="Arial Narrow" w:hAnsi="Arial Narrow"/>
          <w:szCs w:val="24"/>
        </w:rPr>
        <w:t>abuse disorders</w:t>
      </w:r>
      <w:r>
        <w:rPr>
          <w:rFonts w:ascii="Arial Narrow" w:hAnsi="Arial Narrow"/>
          <w:szCs w:val="24"/>
        </w:rPr>
        <w:t xml:space="preserve"> experience</w:t>
      </w:r>
      <w:r w:rsidR="00D12751">
        <w:rPr>
          <w:rFonts w:ascii="Arial Narrow" w:hAnsi="Arial Narrow"/>
          <w:szCs w:val="24"/>
        </w:rPr>
        <w:t>d</w:t>
      </w:r>
      <w:r>
        <w:rPr>
          <w:rFonts w:ascii="Arial Narrow" w:hAnsi="Arial Narrow"/>
          <w:szCs w:val="24"/>
        </w:rPr>
        <w:t xml:space="preserve"> by so many youth within the juvenile justice system.  It describes the psychological impact of </w:t>
      </w:r>
      <w:r w:rsidR="00376F56">
        <w:rPr>
          <w:rFonts w:ascii="Arial Narrow" w:hAnsi="Arial Narrow"/>
          <w:szCs w:val="24"/>
        </w:rPr>
        <w:t xml:space="preserve">some types of </w:t>
      </w:r>
      <w:r>
        <w:rPr>
          <w:rFonts w:ascii="Arial Narrow" w:hAnsi="Arial Narrow"/>
          <w:szCs w:val="24"/>
        </w:rPr>
        <w:t xml:space="preserve">detention and corrections facilities on these youth.  </w:t>
      </w:r>
      <w:r w:rsidR="000845F0">
        <w:rPr>
          <w:rFonts w:ascii="Arial Narrow" w:hAnsi="Arial Narrow"/>
          <w:szCs w:val="24"/>
        </w:rPr>
        <w:t xml:space="preserve">For example, </w:t>
      </w:r>
      <w:r w:rsidR="00930F69">
        <w:rPr>
          <w:rFonts w:ascii="Arial Narrow" w:hAnsi="Arial Narrow"/>
          <w:szCs w:val="24"/>
        </w:rPr>
        <w:t xml:space="preserve">the conditions in some </w:t>
      </w:r>
      <w:r>
        <w:rPr>
          <w:rFonts w:ascii="Arial Narrow" w:hAnsi="Arial Narrow"/>
          <w:szCs w:val="24"/>
        </w:rPr>
        <w:t xml:space="preserve">detention and correctional facilities </w:t>
      </w:r>
      <w:r w:rsidR="00930F69">
        <w:rPr>
          <w:rFonts w:ascii="Arial Narrow" w:hAnsi="Arial Narrow"/>
          <w:szCs w:val="24"/>
        </w:rPr>
        <w:t xml:space="preserve">have deteriorated to the point that they have become unsafe, depressing environments. Older, traditional juvenile facilities often provide </w:t>
      </w:r>
      <w:r w:rsidR="00947E9C">
        <w:rPr>
          <w:rFonts w:ascii="Arial Narrow" w:hAnsi="Arial Narrow"/>
          <w:szCs w:val="24"/>
        </w:rPr>
        <w:t xml:space="preserve">threatening, </w:t>
      </w:r>
      <w:r w:rsidR="00B20EE5">
        <w:rPr>
          <w:rFonts w:ascii="Arial Narrow" w:hAnsi="Arial Narrow"/>
          <w:szCs w:val="24"/>
        </w:rPr>
        <w:t xml:space="preserve">jail-like </w:t>
      </w:r>
      <w:r w:rsidR="00930F69">
        <w:rPr>
          <w:rFonts w:ascii="Arial Narrow" w:hAnsi="Arial Narrow"/>
          <w:szCs w:val="24"/>
        </w:rPr>
        <w:t>settings</w:t>
      </w:r>
      <w:r w:rsidR="00B20EE5">
        <w:rPr>
          <w:rFonts w:ascii="Arial Narrow" w:hAnsi="Arial Narrow"/>
          <w:szCs w:val="24"/>
        </w:rPr>
        <w:t xml:space="preserve"> that </w:t>
      </w:r>
      <w:r w:rsidR="008166B9">
        <w:rPr>
          <w:rFonts w:ascii="Arial Narrow" w:hAnsi="Arial Narrow"/>
          <w:szCs w:val="24"/>
        </w:rPr>
        <w:t xml:space="preserve">escalate </w:t>
      </w:r>
      <w:r w:rsidR="00947E9C">
        <w:rPr>
          <w:rFonts w:ascii="Arial Narrow" w:hAnsi="Arial Narrow"/>
          <w:szCs w:val="24"/>
        </w:rPr>
        <w:t xml:space="preserve">a child’s fear, </w:t>
      </w:r>
      <w:r w:rsidR="00930F69">
        <w:rPr>
          <w:rFonts w:ascii="Arial Narrow" w:hAnsi="Arial Narrow"/>
          <w:szCs w:val="24"/>
        </w:rPr>
        <w:t>s</w:t>
      </w:r>
      <w:r w:rsidR="00947E9C">
        <w:rPr>
          <w:rFonts w:ascii="Arial Narrow" w:hAnsi="Arial Narrow"/>
          <w:szCs w:val="24"/>
        </w:rPr>
        <w:t>tress, distrust and trauma</w:t>
      </w:r>
      <w:r w:rsidR="00A82477">
        <w:rPr>
          <w:rFonts w:ascii="Arial Narrow" w:hAnsi="Arial Narrow"/>
          <w:szCs w:val="24"/>
        </w:rPr>
        <w:t>; h</w:t>
      </w:r>
      <w:r w:rsidR="00947E9C">
        <w:rPr>
          <w:rFonts w:ascii="Arial Narrow" w:hAnsi="Arial Narrow"/>
          <w:szCs w:val="24"/>
        </w:rPr>
        <w:t xml:space="preserve">owever, these environments do not have to be </w:t>
      </w:r>
      <w:r w:rsidR="00B86C8D">
        <w:rPr>
          <w:rFonts w:ascii="Arial Narrow" w:hAnsi="Arial Narrow"/>
          <w:szCs w:val="24"/>
        </w:rPr>
        <w:t xml:space="preserve">built in </w:t>
      </w:r>
      <w:r w:rsidR="00947E9C">
        <w:rPr>
          <w:rFonts w:ascii="Arial Narrow" w:hAnsi="Arial Narrow"/>
          <w:szCs w:val="24"/>
        </w:rPr>
        <w:t xml:space="preserve">this </w:t>
      </w:r>
      <w:r w:rsidR="00B86C8D">
        <w:rPr>
          <w:rFonts w:ascii="Arial Narrow" w:hAnsi="Arial Narrow"/>
          <w:szCs w:val="24"/>
        </w:rPr>
        <w:t>manner</w:t>
      </w:r>
      <w:r w:rsidR="00A82477">
        <w:rPr>
          <w:rFonts w:ascii="Arial Narrow" w:hAnsi="Arial Narrow"/>
          <w:szCs w:val="24"/>
        </w:rPr>
        <w:t>. C</w:t>
      </w:r>
      <w:r w:rsidR="00947E9C">
        <w:rPr>
          <w:rFonts w:ascii="Arial Narrow" w:hAnsi="Arial Narrow"/>
          <w:szCs w:val="24"/>
        </w:rPr>
        <w:t xml:space="preserve">ombined with positive therapeutic interventions, youth can </w:t>
      </w:r>
      <w:r w:rsidR="00415B4D">
        <w:rPr>
          <w:rFonts w:ascii="Arial Narrow" w:hAnsi="Arial Narrow"/>
          <w:szCs w:val="24"/>
        </w:rPr>
        <w:t xml:space="preserve">be </w:t>
      </w:r>
      <w:r w:rsidR="00B86C8D">
        <w:rPr>
          <w:rFonts w:ascii="Arial Narrow" w:hAnsi="Arial Narrow"/>
          <w:szCs w:val="24"/>
        </w:rPr>
        <w:t>direct</w:t>
      </w:r>
      <w:r w:rsidR="00415B4D">
        <w:rPr>
          <w:rFonts w:ascii="Arial Narrow" w:hAnsi="Arial Narrow"/>
          <w:szCs w:val="24"/>
        </w:rPr>
        <w:t>ed</w:t>
      </w:r>
      <w:r w:rsidR="00B86C8D">
        <w:rPr>
          <w:rFonts w:ascii="Arial Narrow" w:hAnsi="Arial Narrow"/>
          <w:szCs w:val="24"/>
        </w:rPr>
        <w:t xml:space="preserve"> toward a </w:t>
      </w:r>
      <w:r w:rsidR="00947E9C">
        <w:rPr>
          <w:rFonts w:ascii="Arial Narrow" w:hAnsi="Arial Narrow"/>
          <w:szCs w:val="24"/>
        </w:rPr>
        <w:t xml:space="preserve">healthier </w:t>
      </w:r>
      <w:r w:rsidR="00B86C8D">
        <w:rPr>
          <w:rFonts w:ascii="Arial Narrow" w:hAnsi="Arial Narrow"/>
          <w:szCs w:val="24"/>
        </w:rPr>
        <w:t xml:space="preserve">and more productive life. </w:t>
      </w:r>
    </w:p>
    <w:p w:rsidR="00B86C8D" w:rsidRDefault="00B86C8D" w:rsidP="00F20916">
      <w:pPr>
        <w:jc w:val="both"/>
        <w:rPr>
          <w:rFonts w:ascii="Arial Narrow" w:hAnsi="Arial Narrow"/>
          <w:szCs w:val="24"/>
        </w:rPr>
      </w:pPr>
    </w:p>
    <w:p w:rsidR="00F20916" w:rsidRDefault="00F20916" w:rsidP="00F20916">
      <w:pPr>
        <w:jc w:val="both"/>
        <w:rPr>
          <w:rFonts w:ascii="Arial Narrow" w:hAnsi="Arial Narrow"/>
          <w:szCs w:val="24"/>
        </w:rPr>
      </w:pPr>
      <w:r>
        <w:rPr>
          <w:rFonts w:ascii="Arial Narrow" w:hAnsi="Arial Narrow"/>
          <w:szCs w:val="24"/>
        </w:rPr>
        <w:t>This article recommend</w:t>
      </w:r>
      <w:r w:rsidR="00F9610F">
        <w:rPr>
          <w:rFonts w:ascii="Arial Narrow" w:hAnsi="Arial Narrow"/>
          <w:szCs w:val="24"/>
        </w:rPr>
        <w:t>s</w:t>
      </w:r>
      <w:r>
        <w:rPr>
          <w:rFonts w:ascii="Arial Narrow" w:hAnsi="Arial Narrow"/>
          <w:szCs w:val="24"/>
        </w:rPr>
        <w:t xml:space="preserve"> </w:t>
      </w:r>
      <w:r w:rsidR="00F9610F">
        <w:rPr>
          <w:rFonts w:ascii="Arial Narrow" w:hAnsi="Arial Narrow"/>
          <w:szCs w:val="24"/>
        </w:rPr>
        <w:t xml:space="preserve">a </w:t>
      </w:r>
      <w:r w:rsidR="006E06CD">
        <w:rPr>
          <w:rFonts w:ascii="Arial Narrow" w:hAnsi="Arial Narrow"/>
          <w:szCs w:val="24"/>
        </w:rPr>
        <w:t xml:space="preserve">juvenile </w:t>
      </w:r>
      <w:r>
        <w:rPr>
          <w:rFonts w:ascii="Arial Narrow" w:hAnsi="Arial Narrow"/>
          <w:szCs w:val="24"/>
        </w:rPr>
        <w:t>service</w:t>
      </w:r>
      <w:r w:rsidR="002E64F1">
        <w:rPr>
          <w:rFonts w:ascii="Arial Narrow" w:hAnsi="Arial Narrow"/>
          <w:szCs w:val="24"/>
        </w:rPr>
        <w:t>s</w:t>
      </w:r>
      <w:r>
        <w:rPr>
          <w:rFonts w:ascii="Arial Narrow" w:hAnsi="Arial Narrow"/>
          <w:szCs w:val="24"/>
        </w:rPr>
        <w:t xml:space="preserve"> delivery </w:t>
      </w:r>
      <w:r w:rsidR="002E64F1">
        <w:rPr>
          <w:rFonts w:ascii="Arial Narrow" w:hAnsi="Arial Narrow"/>
          <w:szCs w:val="24"/>
        </w:rPr>
        <w:t xml:space="preserve">model </w:t>
      </w:r>
      <w:r>
        <w:rPr>
          <w:rFonts w:ascii="Arial Narrow" w:hAnsi="Arial Narrow"/>
          <w:szCs w:val="24"/>
        </w:rPr>
        <w:t>t</w:t>
      </w:r>
      <w:r w:rsidR="006E06CD">
        <w:rPr>
          <w:rFonts w:ascii="Arial Narrow" w:hAnsi="Arial Narrow"/>
          <w:szCs w:val="24"/>
        </w:rPr>
        <w:t xml:space="preserve">hat will </w:t>
      </w:r>
      <w:r>
        <w:rPr>
          <w:rFonts w:ascii="Arial Narrow" w:hAnsi="Arial Narrow"/>
          <w:szCs w:val="24"/>
        </w:rPr>
        <w:t xml:space="preserve">help reduce these </w:t>
      </w:r>
      <w:r w:rsidR="006E06CD">
        <w:rPr>
          <w:rFonts w:ascii="Arial Narrow" w:hAnsi="Arial Narrow"/>
          <w:szCs w:val="24"/>
        </w:rPr>
        <w:t>disorders</w:t>
      </w:r>
      <w:r>
        <w:rPr>
          <w:rFonts w:ascii="Arial Narrow" w:hAnsi="Arial Narrow"/>
          <w:szCs w:val="24"/>
        </w:rPr>
        <w:t xml:space="preserve">, improve the youth’s overall functioning and reduce future recidivism.  </w:t>
      </w:r>
      <w:r w:rsidR="00C67566">
        <w:rPr>
          <w:rFonts w:ascii="Arial Narrow" w:hAnsi="Arial Narrow"/>
          <w:szCs w:val="24"/>
        </w:rPr>
        <w:t xml:space="preserve">The model </w:t>
      </w:r>
      <w:r w:rsidR="00527057">
        <w:rPr>
          <w:rFonts w:ascii="Arial Narrow" w:hAnsi="Arial Narrow"/>
          <w:szCs w:val="24"/>
        </w:rPr>
        <w:t xml:space="preserve">that is described </w:t>
      </w:r>
      <w:r w:rsidR="00C67566">
        <w:rPr>
          <w:rFonts w:ascii="Arial Narrow" w:hAnsi="Arial Narrow"/>
          <w:szCs w:val="24"/>
        </w:rPr>
        <w:t>is embodied within the Principles of Effective Intervention (PEI)</w:t>
      </w:r>
      <w:r w:rsidR="00FD00AE">
        <w:rPr>
          <w:rFonts w:ascii="Arial Narrow" w:hAnsi="Arial Narrow"/>
          <w:szCs w:val="24"/>
        </w:rPr>
        <w:t xml:space="preserve"> and informed by the literature on the effects of trauma</w:t>
      </w:r>
      <w:r w:rsidR="00527057">
        <w:rPr>
          <w:rFonts w:ascii="Arial Narrow" w:hAnsi="Arial Narrow"/>
          <w:szCs w:val="24"/>
        </w:rPr>
        <w:t xml:space="preserve">.  </w:t>
      </w:r>
    </w:p>
    <w:p w:rsidR="00265DDA" w:rsidRDefault="00265DDA" w:rsidP="00316487">
      <w:pPr>
        <w:jc w:val="both"/>
        <w:rPr>
          <w:rFonts w:ascii="Arial Narrow" w:hAnsi="Arial Narrow"/>
          <w:b/>
          <w:szCs w:val="24"/>
          <w:u w:val="single"/>
        </w:rPr>
      </w:pPr>
    </w:p>
    <w:p w:rsidR="00265DDA" w:rsidRDefault="00265DDA" w:rsidP="00316487">
      <w:pPr>
        <w:jc w:val="both"/>
        <w:rPr>
          <w:rFonts w:ascii="Arial Narrow" w:hAnsi="Arial Narrow"/>
          <w:b/>
          <w:szCs w:val="24"/>
          <w:u w:val="single"/>
        </w:rPr>
      </w:pPr>
      <w:r>
        <w:rPr>
          <w:rFonts w:ascii="Arial Narrow" w:hAnsi="Arial Narrow"/>
          <w:b/>
          <w:szCs w:val="24"/>
          <w:u w:val="single"/>
        </w:rPr>
        <w:t>The Case of Shelly M</w:t>
      </w:r>
      <w:r w:rsidR="00E32D6E">
        <w:rPr>
          <w:rFonts w:ascii="Arial Narrow" w:hAnsi="Arial Narrow"/>
          <w:b/>
          <w:szCs w:val="24"/>
          <w:u w:val="single"/>
        </w:rPr>
        <w:t>.</w:t>
      </w:r>
    </w:p>
    <w:p w:rsidR="00265DDA" w:rsidRDefault="00265DDA" w:rsidP="00316487">
      <w:pPr>
        <w:jc w:val="both"/>
        <w:rPr>
          <w:rFonts w:ascii="Arial Narrow" w:hAnsi="Arial Narrow"/>
          <w:b/>
          <w:szCs w:val="24"/>
          <w:u w:val="single"/>
        </w:rPr>
      </w:pPr>
    </w:p>
    <w:p w:rsidR="007051E6" w:rsidRDefault="00E6427A" w:rsidP="00316487">
      <w:pPr>
        <w:jc w:val="both"/>
        <w:rPr>
          <w:rFonts w:ascii="Arial Narrow" w:hAnsi="Arial Narrow"/>
          <w:szCs w:val="24"/>
        </w:rPr>
      </w:pPr>
      <w:r>
        <w:rPr>
          <w:rFonts w:ascii="Arial Narrow" w:hAnsi="Arial Narrow"/>
          <w:szCs w:val="24"/>
        </w:rPr>
        <w:t xml:space="preserve">Many of Shelly’s problems began when </w:t>
      </w:r>
      <w:r w:rsidR="00A766C3">
        <w:rPr>
          <w:rFonts w:ascii="Arial Narrow" w:hAnsi="Arial Narrow"/>
          <w:szCs w:val="24"/>
        </w:rPr>
        <w:t xml:space="preserve">her </w:t>
      </w:r>
      <w:r>
        <w:rPr>
          <w:rFonts w:ascii="Arial Narrow" w:hAnsi="Arial Narrow"/>
          <w:szCs w:val="24"/>
        </w:rPr>
        <w:t xml:space="preserve">father </w:t>
      </w:r>
      <w:r w:rsidR="00A766C3">
        <w:rPr>
          <w:rFonts w:ascii="Arial Narrow" w:hAnsi="Arial Narrow"/>
          <w:szCs w:val="24"/>
        </w:rPr>
        <w:t xml:space="preserve">was imprisoned </w:t>
      </w:r>
      <w:r w:rsidR="00742483">
        <w:rPr>
          <w:rFonts w:ascii="Arial Narrow" w:hAnsi="Arial Narrow"/>
          <w:szCs w:val="24"/>
        </w:rPr>
        <w:t xml:space="preserve">for aggravated assault </w:t>
      </w:r>
      <w:r w:rsidR="00A766C3">
        <w:rPr>
          <w:rFonts w:ascii="Arial Narrow" w:hAnsi="Arial Narrow"/>
          <w:szCs w:val="24"/>
        </w:rPr>
        <w:t xml:space="preserve">when she was </w:t>
      </w:r>
      <w:r>
        <w:rPr>
          <w:rFonts w:ascii="Arial Narrow" w:hAnsi="Arial Narrow"/>
          <w:szCs w:val="24"/>
        </w:rPr>
        <w:t xml:space="preserve">3 </w:t>
      </w:r>
      <w:r w:rsidR="00A766C3">
        <w:rPr>
          <w:rFonts w:ascii="Arial Narrow" w:hAnsi="Arial Narrow"/>
          <w:szCs w:val="24"/>
        </w:rPr>
        <w:t xml:space="preserve">years old </w:t>
      </w:r>
      <w:r w:rsidR="00742483">
        <w:rPr>
          <w:rFonts w:ascii="Arial Narrow" w:hAnsi="Arial Narrow"/>
          <w:szCs w:val="24"/>
        </w:rPr>
        <w:t>and her feelings of abandonment escalated when her</w:t>
      </w:r>
      <w:r>
        <w:rPr>
          <w:rFonts w:ascii="Arial Narrow" w:hAnsi="Arial Narrow"/>
          <w:szCs w:val="24"/>
        </w:rPr>
        <w:t xml:space="preserve"> mother </w:t>
      </w:r>
      <w:r w:rsidR="00742483">
        <w:rPr>
          <w:rFonts w:ascii="Arial Narrow" w:hAnsi="Arial Narrow"/>
          <w:szCs w:val="24"/>
        </w:rPr>
        <w:t xml:space="preserve">left the home </w:t>
      </w:r>
      <w:r>
        <w:rPr>
          <w:rFonts w:ascii="Arial Narrow" w:hAnsi="Arial Narrow"/>
          <w:szCs w:val="24"/>
        </w:rPr>
        <w:t xml:space="preserve">when she was 11 years old. </w:t>
      </w:r>
      <w:r w:rsidR="00A766C3">
        <w:rPr>
          <w:rFonts w:ascii="Arial Narrow" w:hAnsi="Arial Narrow"/>
          <w:szCs w:val="24"/>
        </w:rPr>
        <w:t xml:space="preserve">Shelly </w:t>
      </w:r>
      <w:r>
        <w:rPr>
          <w:rFonts w:ascii="Arial Narrow" w:hAnsi="Arial Narrow"/>
          <w:szCs w:val="24"/>
        </w:rPr>
        <w:t xml:space="preserve">returned home from school one day and could not find her mother. </w:t>
      </w:r>
      <w:r w:rsidR="00D11673">
        <w:rPr>
          <w:rFonts w:ascii="Arial Narrow" w:hAnsi="Arial Narrow"/>
          <w:szCs w:val="24"/>
        </w:rPr>
        <w:t xml:space="preserve">According to Shelly’s aunt, </w:t>
      </w:r>
      <w:r w:rsidR="00A766C3">
        <w:rPr>
          <w:rFonts w:ascii="Arial Narrow" w:hAnsi="Arial Narrow"/>
          <w:szCs w:val="24"/>
        </w:rPr>
        <w:t>Shelly’s mother was a chronic substance abuser with bi-polar disorder</w:t>
      </w:r>
      <w:r w:rsidR="00D11673">
        <w:rPr>
          <w:rFonts w:ascii="Arial Narrow" w:hAnsi="Arial Narrow"/>
          <w:szCs w:val="24"/>
        </w:rPr>
        <w:t xml:space="preserve"> and lived an unstable life</w:t>
      </w:r>
      <w:r w:rsidR="00A766C3">
        <w:rPr>
          <w:rFonts w:ascii="Arial Narrow" w:hAnsi="Arial Narrow"/>
          <w:szCs w:val="24"/>
        </w:rPr>
        <w:t xml:space="preserve">. </w:t>
      </w:r>
      <w:r w:rsidR="00D11673">
        <w:rPr>
          <w:rFonts w:ascii="Arial Narrow" w:hAnsi="Arial Narrow"/>
          <w:szCs w:val="24"/>
        </w:rPr>
        <w:t xml:space="preserve">Shelly spent two years with her </w:t>
      </w:r>
      <w:r w:rsidR="007051E6">
        <w:rPr>
          <w:rFonts w:ascii="Arial Narrow" w:hAnsi="Arial Narrow"/>
          <w:szCs w:val="24"/>
        </w:rPr>
        <w:t xml:space="preserve">aunt </w:t>
      </w:r>
      <w:r w:rsidR="00D11673">
        <w:rPr>
          <w:rFonts w:ascii="Arial Narrow" w:hAnsi="Arial Narrow"/>
          <w:szCs w:val="24"/>
        </w:rPr>
        <w:t>but when she became an adolescent, her aunt</w:t>
      </w:r>
      <w:r w:rsidR="007051E6">
        <w:rPr>
          <w:rFonts w:ascii="Arial Narrow" w:hAnsi="Arial Narrow"/>
          <w:szCs w:val="24"/>
        </w:rPr>
        <w:t>, who was an alcoholic</w:t>
      </w:r>
      <w:r w:rsidR="00CB5D7C">
        <w:rPr>
          <w:rFonts w:ascii="Arial Narrow" w:hAnsi="Arial Narrow"/>
          <w:szCs w:val="24"/>
        </w:rPr>
        <w:t>, could</w:t>
      </w:r>
      <w:r w:rsidR="00D11673">
        <w:rPr>
          <w:rFonts w:ascii="Arial Narrow" w:hAnsi="Arial Narrow"/>
          <w:szCs w:val="24"/>
        </w:rPr>
        <w:t xml:space="preserve"> not manage her outbursts of anger and uncontrollable behavior. </w:t>
      </w:r>
      <w:r w:rsidR="001F67E4">
        <w:rPr>
          <w:rFonts w:ascii="Arial Narrow" w:hAnsi="Arial Narrow"/>
          <w:szCs w:val="24"/>
        </w:rPr>
        <w:t>In counseling, it was learned that her aunt’</w:t>
      </w:r>
      <w:r w:rsidR="00226869">
        <w:rPr>
          <w:rFonts w:ascii="Arial Narrow" w:hAnsi="Arial Narrow"/>
          <w:szCs w:val="24"/>
        </w:rPr>
        <w:t xml:space="preserve">s boyfriend hit Shelly and </w:t>
      </w:r>
      <w:r w:rsidR="001F67E4">
        <w:rPr>
          <w:rFonts w:ascii="Arial Narrow" w:hAnsi="Arial Narrow"/>
          <w:szCs w:val="24"/>
        </w:rPr>
        <w:t xml:space="preserve">sexually molested </w:t>
      </w:r>
      <w:r w:rsidR="00226869">
        <w:rPr>
          <w:rFonts w:ascii="Arial Narrow" w:hAnsi="Arial Narrow"/>
          <w:szCs w:val="24"/>
        </w:rPr>
        <w:t xml:space="preserve">her. </w:t>
      </w:r>
      <w:r w:rsidR="001F67E4">
        <w:rPr>
          <w:rFonts w:ascii="Arial Narrow" w:hAnsi="Arial Narrow"/>
          <w:szCs w:val="24"/>
        </w:rPr>
        <w:t xml:space="preserve">Once Child Protective Services learned this, </w:t>
      </w:r>
      <w:r w:rsidR="00D11673">
        <w:rPr>
          <w:rFonts w:ascii="Arial Narrow" w:hAnsi="Arial Narrow"/>
          <w:szCs w:val="24"/>
        </w:rPr>
        <w:t xml:space="preserve">Shelly was placed in a foster home at age 13. </w:t>
      </w:r>
      <w:r w:rsidR="001F67E4">
        <w:rPr>
          <w:rFonts w:ascii="Arial Narrow" w:hAnsi="Arial Narrow"/>
          <w:szCs w:val="24"/>
        </w:rPr>
        <w:t xml:space="preserve">Shelly ran away from the foster home three times and began using drugs and committing thefts to support her habit. </w:t>
      </w:r>
      <w:r w:rsidR="00A042E7">
        <w:rPr>
          <w:rFonts w:ascii="Arial Narrow" w:hAnsi="Arial Narrow"/>
          <w:szCs w:val="24"/>
        </w:rPr>
        <w:t xml:space="preserve">Shelly </w:t>
      </w:r>
      <w:r w:rsidR="007051E6">
        <w:rPr>
          <w:rFonts w:ascii="Arial Narrow" w:hAnsi="Arial Narrow"/>
          <w:szCs w:val="24"/>
        </w:rPr>
        <w:t xml:space="preserve">was suspended from school for </w:t>
      </w:r>
      <w:r w:rsidR="000647DF">
        <w:rPr>
          <w:rFonts w:ascii="Arial Narrow" w:hAnsi="Arial Narrow"/>
          <w:szCs w:val="24"/>
        </w:rPr>
        <w:t xml:space="preserve">repeated fighting </w:t>
      </w:r>
      <w:r w:rsidR="000647DF">
        <w:rPr>
          <w:rFonts w:ascii="Arial Narrow" w:hAnsi="Arial Narrow"/>
          <w:szCs w:val="24"/>
        </w:rPr>
        <w:lastRenderedPageBreak/>
        <w:t xml:space="preserve">and </w:t>
      </w:r>
      <w:r w:rsidR="00A042E7">
        <w:rPr>
          <w:rFonts w:ascii="Arial Narrow" w:hAnsi="Arial Narrow"/>
          <w:szCs w:val="24"/>
        </w:rPr>
        <w:t xml:space="preserve">was </w:t>
      </w:r>
      <w:r w:rsidR="000647DF">
        <w:rPr>
          <w:rFonts w:ascii="Arial Narrow" w:hAnsi="Arial Narrow"/>
          <w:szCs w:val="24"/>
        </w:rPr>
        <w:t xml:space="preserve">admitted to juvenile detention. </w:t>
      </w:r>
      <w:r w:rsidR="007051E6">
        <w:rPr>
          <w:rFonts w:ascii="Arial Narrow" w:hAnsi="Arial Narrow"/>
          <w:szCs w:val="24"/>
        </w:rPr>
        <w:t xml:space="preserve">The detention center was crowded so she had to live in a room with </w:t>
      </w:r>
      <w:r w:rsidR="000647DF">
        <w:rPr>
          <w:rFonts w:ascii="Arial Narrow" w:hAnsi="Arial Narrow"/>
          <w:szCs w:val="24"/>
        </w:rPr>
        <w:t xml:space="preserve">another </w:t>
      </w:r>
      <w:r w:rsidR="007051E6">
        <w:rPr>
          <w:rFonts w:ascii="Arial Narrow" w:hAnsi="Arial Narrow"/>
          <w:szCs w:val="24"/>
        </w:rPr>
        <w:t>girl who</w:t>
      </w:r>
      <w:r w:rsidR="000647DF">
        <w:rPr>
          <w:rFonts w:ascii="Arial Narrow" w:hAnsi="Arial Narrow"/>
          <w:szCs w:val="24"/>
        </w:rPr>
        <w:t>m</w:t>
      </w:r>
      <w:r w:rsidR="007051E6">
        <w:rPr>
          <w:rFonts w:ascii="Arial Narrow" w:hAnsi="Arial Narrow"/>
          <w:szCs w:val="24"/>
        </w:rPr>
        <w:t xml:space="preserve"> she feared. </w:t>
      </w:r>
      <w:r w:rsidR="00C24E8A">
        <w:rPr>
          <w:rFonts w:ascii="Arial Narrow" w:hAnsi="Arial Narrow"/>
          <w:szCs w:val="24"/>
        </w:rPr>
        <w:t xml:space="preserve">At night, she could not sleep because the staff’s footsteps </w:t>
      </w:r>
      <w:r w:rsidR="00530ED0">
        <w:rPr>
          <w:rFonts w:ascii="Arial Narrow" w:hAnsi="Arial Narrow"/>
          <w:szCs w:val="24"/>
        </w:rPr>
        <w:t xml:space="preserve">in </w:t>
      </w:r>
      <w:r w:rsidR="00C24E8A">
        <w:rPr>
          <w:rFonts w:ascii="Arial Narrow" w:hAnsi="Arial Narrow"/>
          <w:szCs w:val="24"/>
        </w:rPr>
        <w:t xml:space="preserve">the hall to conduct room checks reminded her of the times her aunt’s boyfriend </w:t>
      </w:r>
      <w:r w:rsidR="00530ED0">
        <w:rPr>
          <w:rFonts w:ascii="Arial Narrow" w:hAnsi="Arial Narrow"/>
          <w:szCs w:val="24"/>
        </w:rPr>
        <w:t xml:space="preserve">came into her room to </w:t>
      </w:r>
      <w:r w:rsidR="00C24E8A">
        <w:rPr>
          <w:rFonts w:ascii="Arial Narrow" w:hAnsi="Arial Narrow"/>
          <w:szCs w:val="24"/>
        </w:rPr>
        <w:t>rap</w:t>
      </w:r>
      <w:r w:rsidR="00530ED0">
        <w:rPr>
          <w:rFonts w:ascii="Arial Narrow" w:hAnsi="Arial Narrow"/>
          <w:szCs w:val="24"/>
        </w:rPr>
        <w:t>e her</w:t>
      </w:r>
      <w:r w:rsidR="00C24E8A">
        <w:rPr>
          <w:rFonts w:ascii="Arial Narrow" w:hAnsi="Arial Narrow"/>
          <w:szCs w:val="24"/>
        </w:rPr>
        <w:t xml:space="preserve">. </w:t>
      </w:r>
      <w:r w:rsidR="0095383F">
        <w:rPr>
          <w:rFonts w:ascii="Arial Narrow" w:hAnsi="Arial Narrow"/>
          <w:szCs w:val="24"/>
        </w:rPr>
        <w:t>She was very withdrawn</w:t>
      </w:r>
      <w:r w:rsidR="00530ED0">
        <w:rPr>
          <w:rFonts w:ascii="Arial Narrow" w:hAnsi="Arial Narrow"/>
          <w:szCs w:val="24"/>
        </w:rPr>
        <w:t>, angry</w:t>
      </w:r>
      <w:r w:rsidR="0095383F">
        <w:rPr>
          <w:rFonts w:ascii="Arial Narrow" w:hAnsi="Arial Narrow"/>
          <w:szCs w:val="24"/>
        </w:rPr>
        <w:t xml:space="preserve"> and had no friends while at the detention center. </w:t>
      </w:r>
    </w:p>
    <w:p w:rsidR="00742483" w:rsidRDefault="00742483" w:rsidP="00316487">
      <w:pPr>
        <w:jc w:val="both"/>
        <w:rPr>
          <w:rFonts w:ascii="Arial Narrow" w:hAnsi="Arial Narrow"/>
          <w:szCs w:val="24"/>
        </w:rPr>
      </w:pPr>
    </w:p>
    <w:p w:rsidR="00742483" w:rsidRDefault="004E0D97" w:rsidP="00316487">
      <w:pPr>
        <w:jc w:val="both"/>
        <w:rPr>
          <w:rFonts w:ascii="Arial Narrow" w:hAnsi="Arial Narrow"/>
          <w:szCs w:val="24"/>
        </w:rPr>
      </w:pPr>
      <w:r>
        <w:rPr>
          <w:rFonts w:ascii="Arial Narrow" w:hAnsi="Arial Narrow"/>
          <w:szCs w:val="24"/>
        </w:rPr>
        <w:t xml:space="preserve">Shelly’s case is similar to many youth who are placed in detention centers. The abandonment at an early age and the sexual molestation </w:t>
      </w:r>
      <w:r w:rsidR="0029298C">
        <w:rPr>
          <w:rFonts w:ascii="Arial Narrow" w:hAnsi="Arial Narrow"/>
          <w:szCs w:val="24"/>
        </w:rPr>
        <w:t xml:space="preserve">made her </w:t>
      </w:r>
      <w:r>
        <w:rPr>
          <w:rFonts w:ascii="Arial Narrow" w:hAnsi="Arial Narrow"/>
          <w:szCs w:val="24"/>
        </w:rPr>
        <w:t>fear</w:t>
      </w:r>
      <w:r w:rsidR="0029298C">
        <w:rPr>
          <w:rFonts w:ascii="Arial Narrow" w:hAnsi="Arial Narrow"/>
          <w:szCs w:val="24"/>
        </w:rPr>
        <w:t>ful</w:t>
      </w:r>
      <w:r>
        <w:rPr>
          <w:rFonts w:ascii="Arial Narrow" w:hAnsi="Arial Narrow"/>
          <w:szCs w:val="24"/>
        </w:rPr>
        <w:t xml:space="preserve"> and distrust</w:t>
      </w:r>
      <w:r w:rsidR="0029298C">
        <w:rPr>
          <w:rFonts w:ascii="Arial Narrow" w:hAnsi="Arial Narrow"/>
          <w:szCs w:val="24"/>
        </w:rPr>
        <w:t>ful</w:t>
      </w:r>
      <w:r>
        <w:rPr>
          <w:rFonts w:ascii="Arial Narrow" w:hAnsi="Arial Narrow"/>
          <w:szCs w:val="24"/>
        </w:rPr>
        <w:t xml:space="preserve"> of others and alter</w:t>
      </w:r>
      <w:r w:rsidR="0029298C">
        <w:rPr>
          <w:rFonts w:ascii="Arial Narrow" w:hAnsi="Arial Narrow"/>
          <w:szCs w:val="24"/>
        </w:rPr>
        <w:t>ed</w:t>
      </w:r>
      <w:r>
        <w:rPr>
          <w:rFonts w:ascii="Arial Narrow" w:hAnsi="Arial Narrow"/>
          <w:szCs w:val="24"/>
        </w:rPr>
        <w:t xml:space="preserve"> </w:t>
      </w:r>
      <w:r w:rsidR="0029298C">
        <w:rPr>
          <w:rFonts w:ascii="Arial Narrow" w:hAnsi="Arial Narrow"/>
          <w:szCs w:val="24"/>
        </w:rPr>
        <w:t xml:space="preserve">her </w:t>
      </w:r>
      <w:r>
        <w:rPr>
          <w:rFonts w:ascii="Arial Narrow" w:hAnsi="Arial Narrow"/>
          <w:szCs w:val="24"/>
        </w:rPr>
        <w:t xml:space="preserve">ability to form healthy relationships. </w:t>
      </w:r>
      <w:r w:rsidR="00C51C59">
        <w:rPr>
          <w:rFonts w:ascii="Arial Narrow" w:hAnsi="Arial Narrow"/>
          <w:szCs w:val="24"/>
        </w:rPr>
        <w:t xml:space="preserve">Flashbacks from hearing footsteps </w:t>
      </w:r>
      <w:r w:rsidR="0029298C">
        <w:rPr>
          <w:rFonts w:ascii="Arial Narrow" w:hAnsi="Arial Narrow"/>
          <w:szCs w:val="24"/>
        </w:rPr>
        <w:t xml:space="preserve">in </w:t>
      </w:r>
      <w:r w:rsidR="00C51C59">
        <w:rPr>
          <w:rFonts w:ascii="Arial Narrow" w:hAnsi="Arial Narrow"/>
          <w:szCs w:val="24"/>
        </w:rPr>
        <w:t xml:space="preserve">the hall are symptomatic of post-traumatic stress. </w:t>
      </w:r>
      <w:r w:rsidR="00CB2D9C">
        <w:rPr>
          <w:rFonts w:ascii="Arial Narrow" w:hAnsi="Arial Narrow"/>
          <w:szCs w:val="24"/>
        </w:rPr>
        <w:t xml:space="preserve">Shelly began self-medicating through drugs and this led to other criminal and other </w:t>
      </w:r>
      <w:r w:rsidR="00CC2DDB">
        <w:rPr>
          <w:rFonts w:ascii="Arial Narrow" w:hAnsi="Arial Narrow"/>
          <w:szCs w:val="24"/>
        </w:rPr>
        <w:t xml:space="preserve">aggressive, </w:t>
      </w:r>
      <w:r w:rsidR="00CB2D9C">
        <w:rPr>
          <w:rFonts w:ascii="Arial Narrow" w:hAnsi="Arial Narrow"/>
          <w:szCs w:val="24"/>
        </w:rPr>
        <w:t xml:space="preserve">violent behavior. </w:t>
      </w:r>
      <w:r w:rsidR="00EF3FF3">
        <w:rPr>
          <w:rFonts w:ascii="Arial Narrow" w:hAnsi="Arial Narrow"/>
          <w:szCs w:val="24"/>
        </w:rPr>
        <w:t xml:space="preserve">Shelly did not feel </w:t>
      </w:r>
      <w:r w:rsidR="00551A6A">
        <w:rPr>
          <w:rFonts w:ascii="Arial Narrow" w:hAnsi="Arial Narrow"/>
          <w:szCs w:val="24"/>
        </w:rPr>
        <w:t xml:space="preserve">sufficiently </w:t>
      </w:r>
      <w:r w:rsidR="00EF3FF3">
        <w:rPr>
          <w:rFonts w:ascii="Arial Narrow" w:hAnsi="Arial Narrow"/>
          <w:szCs w:val="24"/>
        </w:rPr>
        <w:t xml:space="preserve">safe at the detention center </w:t>
      </w:r>
      <w:r w:rsidR="00551A6A">
        <w:rPr>
          <w:rFonts w:ascii="Arial Narrow" w:hAnsi="Arial Narrow"/>
          <w:szCs w:val="24"/>
        </w:rPr>
        <w:t xml:space="preserve">to form friends. </w:t>
      </w:r>
      <w:r w:rsidR="0029298C">
        <w:rPr>
          <w:rFonts w:ascii="Arial Narrow" w:hAnsi="Arial Narrow"/>
          <w:szCs w:val="24"/>
        </w:rPr>
        <w:t>T</w:t>
      </w:r>
      <w:r w:rsidR="00B56135">
        <w:rPr>
          <w:rFonts w:ascii="Arial Narrow" w:hAnsi="Arial Narrow"/>
          <w:szCs w:val="24"/>
        </w:rPr>
        <w:t xml:space="preserve">hese early </w:t>
      </w:r>
      <w:r w:rsidR="004E33D5">
        <w:rPr>
          <w:rFonts w:ascii="Arial Narrow" w:hAnsi="Arial Narrow"/>
          <w:szCs w:val="24"/>
        </w:rPr>
        <w:t xml:space="preserve">traumatic </w:t>
      </w:r>
      <w:r w:rsidR="00B56135">
        <w:rPr>
          <w:rFonts w:ascii="Arial Narrow" w:hAnsi="Arial Narrow"/>
          <w:szCs w:val="24"/>
        </w:rPr>
        <w:t xml:space="preserve">experiences altered Shelly’s brain </w:t>
      </w:r>
      <w:r w:rsidR="007E1A0E">
        <w:rPr>
          <w:rFonts w:ascii="Arial Narrow" w:hAnsi="Arial Narrow"/>
          <w:szCs w:val="24"/>
        </w:rPr>
        <w:t>so when she experience</w:t>
      </w:r>
      <w:r w:rsidR="0029298C">
        <w:rPr>
          <w:rFonts w:ascii="Arial Narrow" w:hAnsi="Arial Narrow"/>
          <w:szCs w:val="24"/>
        </w:rPr>
        <w:t>d</w:t>
      </w:r>
      <w:r w:rsidR="007E1A0E">
        <w:rPr>
          <w:rFonts w:ascii="Arial Narrow" w:hAnsi="Arial Narrow"/>
          <w:szCs w:val="24"/>
        </w:rPr>
        <w:t xml:space="preserve"> potential threats, her </w:t>
      </w:r>
      <w:r w:rsidR="004E33D5">
        <w:rPr>
          <w:rFonts w:ascii="Arial Narrow" w:hAnsi="Arial Narrow"/>
          <w:szCs w:val="24"/>
        </w:rPr>
        <w:t xml:space="preserve">behavior </w:t>
      </w:r>
      <w:r w:rsidR="0029298C">
        <w:rPr>
          <w:rFonts w:ascii="Arial Narrow" w:hAnsi="Arial Narrow"/>
          <w:szCs w:val="24"/>
        </w:rPr>
        <w:t xml:space="preserve">became </w:t>
      </w:r>
      <w:r w:rsidR="007E1A0E">
        <w:rPr>
          <w:rFonts w:ascii="Arial Narrow" w:hAnsi="Arial Narrow"/>
          <w:szCs w:val="24"/>
        </w:rPr>
        <w:t xml:space="preserve">dysfunctional and inappropriate. </w:t>
      </w:r>
      <w:r w:rsidR="007368C1">
        <w:rPr>
          <w:rFonts w:ascii="Arial Narrow" w:hAnsi="Arial Narrow"/>
          <w:szCs w:val="24"/>
        </w:rPr>
        <w:t xml:space="preserve">It will take </w:t>
      </w:r>
      <w:r w:rsidR="007E1A0E">
        <w:rPr>
          <w:rFonts w:ascii="Arial Narrow" w:hAnsi="Arial Narrow"/>
          <w:szCs w:val="24"/>
        </w:rPr>
        <w:t xml:space="preserve">numerous experiences with </w:t>
      </w:r>
      <w:r w:rsidR="004E33D5">
        <w:rPr>
          <w:rFonts w:ascii="Arial Narrow" w:hAnsi="Arial Narrow"/>
          <w:szCs w:val="24"/>
        </w:rPr>
        <w:t xml:space="preserve">non-abusing </w:t>
      </w:r>
      <w:r w:rsidR="007E1A0E">
        <w:rPr>
          <w:rFonts w:ascii="Arial Narrow" w:hAnsi="Arial Narrow"/>
          <w:szCs w:val="24"/>
        </w:rPr>
        <w:t>adults in safe</w:t>
      </w:r>
      <w:r w:rsidR="007160AD">
        <w:rPr>
          <w:rFonts w:ascii="Arial Narrow" w:hAnsi="Arial Narrow"/>
          <w:szCs w:val="24"/>
        </w:rPr>
        <w:t xml:space="preserve">, un-threatening </w:t>
      </w:r>
      <w:r w:rsidR="007E1A0E">
        <w:rPr>
          <w:rFonts w:ascii="Arial Narrow" w:hAnsi="Arial Narrow"/>
          <w:szCs w:val="24"/>
        </w:rPr>
        <w:t xml:space="preserve">environments for </w:t>
      </w:r>
      <w:r w:rsidR="004E33D5">
        <w:rPr>
          <w:rFonts w:ascii="Arial Narrow" w:hAnsi="Arial Narrow"/>
          <w:szCs w:val="24"/>
        </w:rPr>
        <w:t xml:space="preserve">Shelly to form positive, healthy </w:t>
      </w:r>
      <w:r w:rsidR="007368C1">
        <w:rPr>
          <w:rFonts w:ascii="Arial Narrow" w:hAnsi="Arial Narrow"/>
          <w:szCs w:val="24"/>
        </w:rPr>
        <w:t xml:space="preserve">relationships to replace her negative and violent past. </w:t>
      </w:r>
    </w:p>
    <w:p w:rsidR="001022B1" w:rsidRDefault="001022B1" w:rsidP="00316487">
      <w:pPr>
        <w:jc w:val="both"/>
        <w:rPr>
          <w:rFonts w:ascii="Arial Narrow" w:hAnsi="Arial Narrow"/>
          <w:szCs w:val="24"/>
        </w:rPr>
      </w:pPr>
    </w:p>
    <w:p w:rsidR="001022B1" w:rsidRDefault="001022B1" w:rsidP="001022B1">
      <w:pPr>
        <w:jc w:val="both"/>
        <w:rPr>
          <w:rFonts w:ascii="Arial Narrow" w:hAnsi="Arial Narrow"/>
          <w:szCs w:val="24"/>
        </w:rPr>
      </w:pPr>
      <w:r>
        <w:rPr>
          <w:rFonts w:ascii="Arial Narrow" w:hAnsi="Arial Narrow"/>
          <w:szCs w:val="24"/>
        </w:rPr>
        <w:t xml:space="preserve">Children, like Shelly, will need a safe, nurturing and supportive environment for </w:t>
      </w:r>
      <w:r w:rsidR="0029298C">
        <w:rPr>
          <w:rFonts w:ascii="Arial Narrow" w:hAnsi="Arial Narrow"/>
          <w:szCs w:val="24"/>
        </w:rPr>
        <w:t xml:space="preserve">her </w:t>
      </w:r>
      <w:r>
        <w:rPr>
          <w:rFonts w:ascii="Arial Narrow" w:hAnsi="Arial Narrow"/>
          <w:szCs w:val="24"/>
        </w:rPr>
        <w:t xml:space="preserve">to thrive. However, placement in a juvenile facility does not guarantee safety because in some facilities, children </w:t>
      </w:r>
      <w:r w:rsidR="00CB5D7C">
        <w:rPr>
          <w:rFonts w:ascii="Arial Narrow" w:hAnsi="Arial Narrow"/>
          <w:szCs w:val="24"/>
        </w:rPr>
        <w:t>experience sexual</w:t>
      </w:r>
      <w:r>
        <w:rPr>
          <w:rFonts w:ascii="Arial Narrow" w:hAnsi="Arial Narrow"/>
          <w:szCs w:val="24"/>
        </w:rPr>
        <w:t xml:space="preserve"> abuse, violence, excessive force, isolation and restraint thus escalating their trauma. Beck, A.J. et al (2010) documented 12 percent of the youth in state juvenile facilities and large non-state facilities reported experiencing one or more incidents of sexual victimization.</w:t>
      </w:r>
      <w:r>
        <w:rPr>
          <w:rStyle w:val="EndnoteReference"/>
          <w:rFonts w:ascii="Arial Narrow" w:hAnsi="Arial Narrow"/>
          <w:szCs w:val="24"/>
        </w:rPr>
        <w:endnoteReference w:id="3"/>
      </w:r>
      <w:r>
        <w:rPr>
          <w:rFonts w:ascii="Arial Narrow" w:hAnsi="Arial Narrow"/>
          <w:szCs w:val="24"/>
        </w:rPr>
        <w:t xml:space="preserve"> Numerous lawsuits have cited problems with environmental safety and lack of constitutionally mandated education, health care and mental health treatment.</w:t>
      </w:r>
      <w:r>
        <w:rPr>
          <w:rStyle w:val="EndnoteReference"/>
          <w:rFonts w:ascii="Arial Narrow" w:hAnsi="Arial Narrow"/>
          <w:szCs w:val="24"/>
        </w:rPr>
        <w:endnoteReference w:id="4"/>
      </w:r>
    </w:p>
    <w:p w:rsidR="001022B1" w:rsidRDefault="001022B1" w:rsidP="00316487">
      <w:pPr>
        <w:jc w:val="both"/>
        <w:rPr>
          <w:rFonts w:ascii="Arial Narrow" w:hAnsi="Arial Narrow"/>
          <w:szCs w:val="24"/>
        </w:rPr>
      </w:pPr>
    </w:p>
    <w:p w:rsidR="00DC295A" w:rsidRPr="00C976AF" w:rsidRDefault="00127E6E" w:rsidP="00316487">
      <w:pPr>
        <w:jc w:val="both"/>
        <w:rPr>
          <w:rFonts w:ascii="Arial Narrow" w:hAnsi="Arial Narrow"/>
          <w:b/>
          <w:szCs w:val="24"/>
          <w:u w:val="single"/>
        </w:rPr>
      </w:pPr>
      <w:r w:rsidRPr="00C976AF">
        <w:rPr>
          <w:rFonts w:ascii="Arial Narrow" w:hAnsi="Arial Narrow"/>
          <w:b/>
          <w:szCs w:val="24"/>
          <w:u w:val="single"/>
        </w:rPr>
        <w:t xml:space="preserve">Literature Review </w:t>
      </w:r>
      <w:r w:rsidR="00DC295A" w:rsidRPr="00C976AF">
        <w:rPr>
          <w:rFonts w:ascii="Arial Narrow" w:hAnsi="Arial Narrow"/>
          <w:b/>
          <w:szCs w:val="24"/>
          <w:u w:val="single"/>
        </w:rPr>
        <w:t xml:space="preserve">on the Incidence of </w:t>
      </w:r>
      <w:r w:rsidR="00324E05" w:rsidRPr="00C976AF">
        <w:rPr>
          <w:rFonts w:ascii="Arial Narrow" w:hAnsi="Arial Narrow"/>
          <w:b/>
          <w:szCs w:val="24"/>
          <w:u w:val="single"/>
        </w:rPr>
        <w:t>Psychiatric Disorders</w:t>
      </w:r>
      <w:r w:rsidR="003861B6" w:rsidRPr="00C976AF">
        <w:rPr>
          <w:rFonts w:ascii="Arial Narrow" w:hAnsi="Arial Narrow"/>
          <w:b/>
          <w:szCs w:val="24"/>
          <w:u w:val="single"/>
        </w:rPr>
        <w:t xml:space="preserve"> </w:t>
      </w:r>
      <w:r w:rsidR="006A1BFB" w:rsidRPr="00C976AF">
        <w:rPr>
          <w:rFonts w:ascii="Arial Narrow" w:hAnsi="Arial Narrow"/>
          <w:b/>
          <w:szCs w:val="24"/>
          <w:u w:val="single"/>
        </w:rPr>
        <w:t>a</w:t>
      </w:r>
      <w:r w:rsidR="003861B6" w:rsidRPr="00C976AF">
        <w:rPr>
          <w:rFonts w:ascii="Arial Narrow" w:hAnsi="Arial Narrow"/>
          <w:b/>
          <w:szCs w:val="24"/>
          <w:u w:val="single"/>
        </w:rPr>
        <w:t>mong Youth in the Juvenile Justice System</w:t>
      </w:r>
      <w:r w:rsidR="00BE57B4">
        <w:rPr>
          <w:rFonts w:ascii="Arial Narrow" w:hAnsi="Arial Narrow"/>
          <w:b/>
          <w:szCs w:val="24"/>
          <w:u w:val="single"/>
        </w:rPr>
        <w:t xml:space="preserve"> </w:t>
      </w:r>
    </w:p>
    <w:p w:rsidR="00DC295A" w:rsidRPr="00DC295A" w:rsidRDefault="00DC295A" w:rsidP="00316487">
      <w:pPr>
        <w:jc w:val="both"/>
        <w:rPr>
          <w:rFonts w:ascii="Arial Narrow" w:hAnsi="Arial Narrow"/>
          <w:szCs w:val="24"/>
          <w:u w:val="single"/>
        </w:rPr>
      </w:pPr>
    </w:p>
    <w:p w:rsidR="00102B1B" w:rsidRDefault="00102B1B" w:rsidP="00F21FBF">
      <w:pPr>
        <w:jc w:val="both"/>
        <w:rPr>
          <w:rFonts w:ascii="Arial Narrow" w:hAnsi="Arial Narrow"/>
          <w:szCs w:val="24"/>
        </w:rPr>
      </w:pPr>
      <w:r>
        <w:rPr>
          <w:rFonts w:ascii="Arial Narrow" w:hAnsi="Arial Narrow"/>
          <w:szCs w:val="24"/>
        </w:rPr>
        <w:t xml:space="preserve">Extensive studies have documented that youth in the juvenile justice </w:t>
      </w:r>
      <w:r w:rsidR="00160EBB">
        <w:rPr>
          <w:rFonts w:ascii="Arial Narrow" w:hAnsi="Arial Narrow"/>
          <w:szCs w:val="24"/>
        </w:rPr>
        <w:t xml:space="preserve">system </w:t>
      </w:r>
      <w:r>
        <w:rPr>
          <w:rFonts w:ascii="Arial Narrow" w:hAnsi="Arial Narrow"/>
          <w:szCs w:val="24"/>
        </w:rPr>
        <w:t xml:space="preserve">have higher incidences of psychiatric, trauma, substance abuse and thought disorders than the general population. </w:t>
      </w:r>
      <w:r w:rsidR="00061A82">
        <w:rPr>
          <w:rFonts w:ascii="Arial Narrow" w:hAnsi="Arial Narrow"/>
          <w:szCs w:val="24"/>
        </w:rPr>
        <w:t xml:space="preserve">Post-traumatic stress disorders were originally discovered among populations living in war-torn countries and among soldiers. </w:t>
      </w:r>
      <w:r w:rsidR="00E97F18">
        <w:rPr>
          <w:rFonts w:ascii="Arial Narrow" w:hAnsi="Arial Narrow"/>
          <w:szCs w:val="24"/>
        </w:rPr>
        <w:t xml:space="preserve">Today, we have found that many youth in the juvenile justice system also experience post-traumatic stress from the threatening environments they live in. </w:t>
      </w:r>
      <w:r>
        <w:rPr>
          <w:rFonts w:ascii="Arial Narrow" w:hAnsi="Arial Narrow"/>
          <w:szCs w:val="24"/>
        </w:rPr>
        <w:t xml:space="preserve">This </w:t>
      </w:r>
      <w:r w:rsidR="00E97F18">
        <w:rPr>
          <w:rFonts w:ascii="Arial Narrow" w:hAnsi="Arial Narrow"/>
          <w:szCs w:val="24"/>
        </w:rPr>
        <w:t xml:space="preserve">literature </w:t>
      </w:r>
      <w:r>
        <w:rPr>
          <w:rFonts w:ascii="Arial Narrow" w:hAnsi="Arial Narrow"/>
          <w:szCs w:val="24"/>
        </w:rPr>
        <w:t xml:space="preserve">review represents some of the most widely used studies documenting </w:t>
      </w:r>
      <w:r w:rsidR="007160AD">
        <w:rPr>
          <w:rFonts w:ascii="Arial Narrow" w:hAnsi="Arial Narrow"/>
          <w:szCs w:val="24"/>
        </w:rPr>
        <w:t xml:space="preserve">trauma and other </w:t>
      </w:r>
      <w:r>
        <w:rPr>
          <w:rFonts w:ascii="Arial Narrow" w:hAnsi="Arial Narrow"/>
          <w:szCs w:val="24"/>
        </w:rPr>
        <w:t xml:space="preserve">disorders </w:t>
      </w:r>
      <w:r w:rsidR="007160AD">
        <w:rPr>
          <w:rFonts w:ascii="Arial Narrow" w:hAnsi="Arial Narrow"/>
          <w:szCs w:val="24"/>
        </w:rPr>
        <w:t xml:space="preserve">among </w:t>
      </w:r>
      <w:r>
        <w:rPr>
          <w:rFonts w:ascii="Arial Narrow" w:hAnsi="Arial Narrow"/>
          <w:szCs w:val="24"/>
        </w:rPr>
        <w:t>youth in</w:t>
      </w:r>
      <w:r w:rsidR="007160AD">
        <w:rPr>
          <w:rFonts w:ascii="Arial Narrow" w:hAnsi="Arial Narrow"/>
          <w:szCs w:val="24"/>
        </w:rPr>
        <w:t>volved</w:t>
      </w:r>
      <w:r>
        <w:rPr>
          <w:rFonts w:ascii="Arial Narrow" w:hAnsi="Arial Narrow"/>
          <w:szCs w:val="24"/>
        </w:rPr>
        <w:t xml:space="preserve"> </w:t>
      </w:r>
      <w:r w:rsidR="00597468">
        <w:rPr>
          <w:rFonts w:ascii="Arial Narrow" w:hAnsi="Arial Narrow"/>
          <w:szCs w:val="24"/>
        </w:rPr>
        <w:t xml:space="preserve">the </w:t>
      </w:r>
      <w:r w:rsidR="00C7724F">
        <w:rPr>
          <w:rFonts w:ascii="Arial Narrow" w:hAnsi="Arial Narrow"/>
          <w:szCs w:val="24"/>
        </w:rPr>
        <w:t xml:space="preserve">juvenile </w:t>
      </w:r>
      <w:r w:rsidR="00597468">
        <w:rPr>
          <w:rFonts w:ascii="Arial Narrow" w:hAnsi="Arial Narrow"/>
          <w:szCs w:val="24"/>
        </w:rPr>
        <w:t xml:space="preserve">justice system. </w:t>
      </w:r>
      <w:r>
        <w:rPr>
          <w:rFonts w:ascii="Arial Narrow" w:hAnsi="Arial Narrow"/>
          <w:szCs w:val="24"/>
        </w:rPr>
        <w:t xml:space="preserve"> </w:t>
      </w:r>
    </w:p>
    <w:p w:rsidR="00102B1B" w:rsidRDefault="00102B1B" w:rsidP="00F21FBF">
      <w:pPr>
        <w:jc w:val="both"/>
        <w:rPr>
          <w:rFonts w:ascii="Arial Narrow" w:hAnsi="Arial Narrow"/>
          <w:szCs w:val="24"/>
        </w:rPr>
      </w:pPr>
    </w:p>
    <w:p w:rsidR="004E33D5" w:rsidRDefault="004E33D5" w:rsidP="004E33D5">
      <w:pPr>
        <w:jc w:val="both"/>
        <w:rPr>
          <w:rFonts w:ascii="Arial Narrow" w:hAnsi="Arial Narrow"/>
          <w:szCs w:val="24"/>
        </w:rPr>
      </w:pPr>
      <w:r>
        <w:rPr>
          <w:rFonts w:ascii="Arial Narrow" w:hAnsi="Arial Narrow"/>
          <w:szCs w:val="24"/>
        </w:rPr>
        <w:t>Ford et al (2007) found that youth in the juvenile justice system report Post-traumatic Stress Disorder rates as high as 90 percent.</w:t>
      </w:r>
      <w:r>
        <w:rPr>
          <w:rStyle w:val="EndnoteReference"/>
          <w:rFonts w:ascii="Arial Narrow" w:hAnsi="Arial Narrow"/>
          <w:szCs w:val="24"/>
        </w:rPr>
        <w:endnoteReference w:id="5"/>
      </w:r>
      <w:r>
        <w:rPr>
          <w:rFonts w:ascii="Arial Narrow" w:hAnsi="Arial Narrow"/>
          <w:szCs w:val="24"/>
        </w:rPr>
        <w:t xml:space="preserve">  Arroyo, W. (2001) found that posttraumatic stress was higher among females than males (49 percent </w:t>
      </w:r>
      <w:r w:rsidR="005C5E5B">
        <w:rPr>
          <w:rFonts w:ascii="Arial Narrow" w:hAnsi="Arial Narrow"/>
          <w:szCs w:val="24"/>
        </w:rPr>
        <w:t xml:space="preserve">among females </w:t>
      </w:r>
      <w:r>
        <w:rPr>
          <w:rFonts w:ascii="Arial Narrow" w:hAnsi="Arial Narrow"/>
          <w:szCs w:val="24"/>
        </w:rPr>
        <w:t>compared to 32 percent among males).</w:t>
      </w:r>
      <w:r>
        <w:rPr>
          <w:rStyle w:val="EndnoteReference"/>
          <w:rFonts w:ascii="Arial Narrow" w:hAnsi="Arial Narrow"/>
          <w:szCs w:val="24"/>
        </w:rPr>
        <w:endnoteReference w:id="6"/>
      </w:r>
      <w:r>
        <w:rPr>
          <w:rFonts w:ascii="Arial Narrow" w:hAnsi="Arial Narrow"/>
          <w:szCs w:val="24"/>
        </w:rPr>
        <w:t xml:space="preserve"> To date, there is not widespread use of trauma-informed assessments by juvenile justice agencies so the facility’s </w:t>
      </w:r>
      <w:r w:rsidR="000E0B6C">
        <w:rPr>
          <w:rFonts w:ascii="Arial Narrow" w:hAnsi="Arial Narrow"/>
          <w:szCs w:val="24"/>
        </w:rPr>
        <w:t>staffs are</w:t>
      </w:r>
      <w:r w:rsidR="005C5E5B">
        <w:rPr>
          <w:rFonts w:ascii="Arial Narrow" w:hAnsi="Arial Narrow"/>
          <w:szCs w:val="24"/>
        </w:rPr>
        <w:t xml:space="preserve"> unaware of the extent of their trauma and </w:t>
      </w:r>
      <w:r>
        <w:rPr>
          <w:rFonts w:ascii="Arial Narrow" w:hAnsi="Arial Narrow"/>
          <w:szCs w:val="24"/>
        </w:rPr>
        <w:t>may traumatize these youth and make their symptoms worse. Due to staff cutbacks, even if these disorders were diagnosed, there are few psychologists and trained clinicians available to treat them.</w:t>
      </w:r>
    </w:p>
    <w:p w:rsidR="00485A39" w:rsidRDefault="00485A39">
      <w:pPr>
        <w:spacing w:after="200" w:line="276" w:lineRule="auto"/>
        <w:rPr>
          <w:rFonts w:ascii="Arial Narrow" w:hAnsi="Arial Narrow"/>
          <w:szCs w:val="24"/>
        </w:rPr>
      </w:pPr>
      <w:r>
        <w:rPr>
          <w:rFonts w:ascii="Arial Narrow" w:hAnsi="Arial Narrow"/>
          <w:szCs w:val="24"/>
        </w:rPr>
        <w:br w:type="page"/>
      </w:r>
    </w:p>
    <w:p w:rsidR="004E33D5" w:rsidRDefault="004E33D5" w:rsidP="004E33D5">
      <w:pPr>
        <w:jc w:val="both"/>
        <w:rPr>
          <w:rFonts w:ascii="Arial Narrow" w:hAnsi="Arial Narrow"/>
          <w:szCs w:val="24"/>
        </w:rPr>
      </w:pPr>
      <w:r>
        <w:rPr>
          <w:rFonts w:ascii="Arial Narrow" w:hAnsi="Arial Narrow"/>
          <w:szCs w:val="24"/>
        </w:rPr>
        <w:lastRenderedPageBreak/>
        <w:t>The features of Post-traumatic Stress Disorder are defined in the Diagnostic Statistical Manual of Mental Disorders-Fourth Edition (DSM-IV-TR) as:</w:t>
      </w:r>
    </w:p>
    <w:p w:rsidR="004E33D5" w:rsidRDefault="004E33D5" w:rsidP="004E33D5">
      <w:pPr>
        <w:jc w:val="both"/>
        <w:rPr>
          <w:rFonts w:ascii="Arial Narrow" w:hAnsi="Arial Narrow"/>
          <w:szCs w:val="24"/>
        </w:rPr>
      </w:pPr>
    </w:p>
    <w:p w:rsidR="004E33D5" w:rsidRDefault="004E33D5" w:rsidP="004E33D5">
      <w:pPr>
        <w:jc w:val="both"/>
        <w:rPr>
          <w:rFonts w:ascii="Arial Narrow" w:hAnsi="Arial Narrow"/>
          <w:i/>
          <w:szCs w:val="24"/>
        </w:rPr>
      </w:pPr>
      <w:r>
        <w:rPr>
          <w:rFonts w:ascii="Arial Narrow" w:hAnsi="Arial Narrow"/>
          <w:i/>
          <w:szCs w:val="24"/>
        </w:rPr>
        <w:t>“Symptoms following exposure to an extreme traumatic stressor involving direct personal experience of an event that involves actual or threatened death or serious injury, or other threat to one’s physical integrity; or witnessing an event that involves death, injury, or a threat to the physical integrity of another person; or learning about unexpected or violent death, serious harm, or threat of death or injury experienced by a family member or other close associate.  The child’s response involves intense fear, helplessness, disorganized or agitated behavior, stomachaches, headaches, outbursts of anger, and irritability”.</w:t>
      </w:r>
      <w:r>
        <w:rPr>
          <w:rStyle w:val="EndnoteReference"/>
          <w:rFonts w:ascii="Arial Narrow" w:hAnsi="Arial Narrow"/>
          <w:i/>
          <w:szCs w:val="24"/>
        </w:rPr>
        <w:endnoteReference w:id="7"/>
      </w:r>
    </w:p>
    <w:p w:rsidR="004E33D5" w:rsidRDefault="004E33D5" w:rsidP="00F21FBF">
      <w:pPr>
        <w:jc w:val="both"/>
        <w:rPr>
          <w:rFonts w:ascii="Arial Narrow" w:hAnsi="Arial Narrow"/>
          <w:szCs w:val="24"/>
        </w:rPr>
      </w:pPr>
    </w:p>
    <w:p w:rsidR="00B22F1E" w:rsidRPr="00535FFC" w:rsidRDefault="00F21FBF" w:rsidP="00F21FBF">
      <w:pPr>
        <w:jc w:val="both"/>
        <w:rPr>
          <w:rFonts w:ascii="Arial Narrow" w:hAnsi="Arial Narrow"/>
          <w:b/>
          <w:szCs w:val="24"/>
        </w:rPr>
      </w:pPr>
      <w:r>
        <w:rPr>
          <w:rFonts w:ascii="Arial Narrow" w:hAnsi="Arial Narrow"/>
          <w:szCs w:val="24"/>
        </w:rPr>
        <w:t xml:space="preserve">Cocozza &amp; Shufelt (2007) found that 70 percent of youth in juvenile justice </w:t>
      </w:r>
      <w:r w:rsidR="004E33D5">
        <w:rPr>
          <w:rFonts w:ascii="Arial Narrow" w:hAnsi="Arial Narrow"/>
          <w:szCs w:val="24"/>
        </w:rPr>
        <w:t xml:space="preserve">facilities </w:t>
      </w:r>
      <w:r>
        <w:rPr>
          <w:rFonts w:ascii="Arial Narrow" w:hAnsi="Arial Narrow"/>
          <w:szCs w:val="24"/>
        </w:rPr>
        <w:t>have psychiatric disorders and that 27 percent of these youth have severe impairment.</w:t>
      </w:r>
      <w:r w:rsidR="00B22F1E">
        <w:rPr>
          <w:rStyle w:val="EndnoteReference"/>
          <w:rFonts w:ascii="Arial Narrow" w:hAnsi="Arial Narrow"/>
          <w:szCs w:val="24"/>
        </w:rPr>
        <w:endnoteReference w:id="8"/>
      </w:r>
      <w:r w:rsidR="006E06CD">
        <w:rPr>
          <w:rFonts w:ascii="Arial Narrow" w:hAnsi="Arial Narrow"/>
          <w:szCs w:val="24"/>
        </w:rPr>
        <w:t xml:space="preserve"> </w:t>
      </w:r>
    </w:p>
    <w:p w:rsidR="00B22F1E" w:rsidRDefault="00B22F1E" w:rsidP="00DC295A">
      <w:pPr>
        <w:jc w:val="both"/>
        <w:rPr>
          <w:rFonts w:ascii="Arial Narrow" w:hAnsi="Arial Narrow"/>
          <w:szCs w:val="24"/>
        </w:rPr>
      </w:pPr>
    </w:p>
    <w:p w:rsidR="00B22F1E" w:rsidRDefault="00B22F1E" w:rsidP="00DC295A">
      <w:pPr>
        <w:jc w:val="both"/>
        <w:rPr>
          <w:rFonts w:ascii="Arial Narrow" w:hAnsi="Arial Narrow"/>
          <w:szCs w:val="24"/>
        </w:rPr>
      </w:pPr>
      <w:r>
        <w:rPr>
          <w:rFonts w:ascii="Arial Narrow" w:hAnsi="Arial Narrow"/>
          <w:szCs w:val="24"/>
        </w:rPr>
        <w:t xml:space="preserve">Among youth confined in detention centers, Teplin, L.A. et al (2006) documented 66.3 percent of the males and 73.8 percent of the females </w:t>
      </w:r>
      <w:r w:rsidR="00597468">
        <w:rPr>
          <w:rFonts w:ascii="Arial Narrow" w:hAnsi="Arial Narrow"/>
          <w:szCs w:val="24"/>
        </w:rPr>
        <w:t xml:space="preserve">in the Cook County Juvenile Detention Center </w:t>
      </w:r>
      <w:r>
        <w:rPr>
          <w:rFonts w:ascii="Arial Narrow" w:hAnsi="Arial Narrow"/>
          <w:szCs w:val="24"/>
        </w:rPr>
        <w:t>had “any” disorder (including conduct disorder</w:t>
      </w:r>
      <w:r w:rsidR="006E06CD">
        <w:rPr>
          <w:rFonts w:ascii="Arial Narrow" w:hAnsi="Arial Narrow"/>
          <w:szCs w:val="24"/>
        </w:rPr>
        <w:t>s</w:t>
      </w:r>
      <w:r>
        <w:rPr>
          <w:rFonts w:ascii="Arial Narrow" w:hAnsi="Arial Narrow"/>
          <w:szCs w:val="24"/>
        </w:rPr>
        <w:t xml:space="preserve"> and oppositional defiant disorder</w:t>
      </w:r>
      <w:r w:rsidR="006E06CD">
        <w:rPr>
          <w:rFonts w:ascii="Arial Narrow" w:hAnsi="Arial Narrow"/>
          <w:szCs w:val="24"/>
        </w:rPr>
        <w:t>s</w:t>
      </w:r>
      <w:r>
        <w:rPr>
          <w:rFonts w:ascii="Arial Narrow" w:hAnsi="Arial Narrow"/>
          <w:szCs w:val="24"/>
        </w:rPr>
        <w:t>)</w:t>
      </w:r>
      <w:r w:rsidR="00597468">
        <w:rPr>
          <w:rFonts w:ascii="Arial Narrow" w:hAnsi="Arial Narrow"/>
          <w:szCs w:val="24"/>
        </w:rPr>
        <w:t xml:space="preserve">. </w:t>
      </w:r>
      <w:r>
        <w:rPr>
          <w:rFonts w:ascii="Arial Narrow" w:hAnsi="Arial Narrow"/>
          <w:szCs w:val="24"/>
        </w:rPr>
        <w:t xml:space="preserve">This study used </w:t>
      </w:r>
      <w:r w:rsidR="000A104F">
        <w:rPr>
          <w:rFonts w:ascii="Arial Narrow" w:hAnsi="Arial Narrow"/>
          <w:szCs w:val="24"/>
        </w:rPr>
        <w:t xml:space="preserve">an objective assessment instrument </w:t>
      </w:r>
      <w:r w:rsidR="005C5E5B">
        <w:rPr>
          <w:rFonts w:ascii="Arial Narrow" w:hAnsi="Arial Narrow"/>
          <w:szCs w:val="24"/>
        </w:rPr>
        <w:t xml:space="preserve">to assess </w:t>
      </w:r>
      <w:r w:rsidR="000A104F">
        <w:rPr>
          <w:rFonts w:ascii="Arial Narrow" w:hAnsi="Arial Narrow"/>
          <w:szCs w:val="24"/>
        </w:rPr>
        <w:t>adolescents</w:t>
      </w:r>
      <w:r w:rsidR="00160EBB">
        <w:rPr>
          <w:rFonts w:ascii="Arial Narrow" w:hAnsi="Arial Narrow"/>
          <w:szCs w:val="24"/>
        </w:rPr>
        <w:t xml:space="preserve"> </w:t>
      </w:r>
      <w:r>
        <w:rPr>
          <w:rFonts w:ascii="Arial Narrow" w:hAnsi="Arial Narrow"/>
          <w:szCs w:val="24"/>
        </w:rPr>
        <w:t>to determine the prevalence of disorders among 1,829 youth detained in the Cook County, IL Detention Center.</w:t>
      </w:r>
      <w:r>
        <w:rPr>
          <w:rStyle w:val="EndnoteReference"/>
          <w:rFonts w:ascii="Arial Narrow" w:hAnsi="Arial Narrow"/>
          <w:szCs w:val="24"/>
        </w:rPr>
        <w:endnoteReference w:id="9"/>
      </w:r>
      <w:r>
        <w:rPr>
          <w:rFonts w:ascii="Arial Narrow" w:hAnsi="Arial Narrow"/>
          <w:szCs w:val="24"/>
        </w:rPr>
        <w:t xml:space="preserve"> </w:t>
      </w:r>
      <w:r w:rsidR="00452978">
        <w:rPr>
          <w:rFonts w:ascii="Arial Narrow" w:hAnsi="Arial Narrow"/>
          <w:szCs w:val="24"/>
        </w:rPr>
        <w:t xml:space="preserve"> </w:t>
      </w:r>
      <w:r>
        <w:rPr>
          <w:rFonts w:ascii="Arial Narrow" w:hAnsi="Arial Narrow"/>
          <w:szCs w:val="24"/>
        </w:rPr>
        <w:t>Disruptive behavior disorders (defined as conduct disorders and oppositional-defiant disorders) were documented to be 41.4 percent for males and 45.6 percent for females.</w:t>
      </w:r>
      <w:r w:rsidR="006E06CD">
        <w:rPr>
          <w:rFonts w:ascii="Arial Narrow" w:hAnsi="Arial Narrow"/>
          <w:szCs w:val="24"/>
        </w:rPr>
        <w:t xml:space="preserve"> </w:t>
      </w:r>
    </w:p>
    <w:p w:rsidR="006E06CD" w:rsidRDefault="006E06CD" w:rsidP="00DC295A">
      <w:pPr>
        <w:jc w:val="both"/>
        <w:rPr>
          <w:rFonts w:ascii="Arial Narrow" w:hAnsi="Arial Narrow"/>
          <w:szCs w:val="24"/>
        </w:rPr>
      </w:pPr>
    </w:p>
    <w:p w:rsidR="006E06CD" w:rsidRDefault="006E06CD" w:rsidP="00DC295A">
      <w:pPr>
        <w:jc w:val="both"/>
        <w:rPr>
          <w:rFonts w:ascii="Arial Narrow" w:hAnsi="Arial Narrow"/>
          <w:szCs w:val="24"/>
        </w:rPr>
      </w:pPr>
      <w:r>
        <w:rPr>
          <w:rFonts w:ascii="Arial Narrow" w:hAnsi="Arial Narrow"/>
          <w:szCs w:val="24"/>
        </w:rPr>
        <w:t xml:space="preserve">While these </w:t>
      </w:r>
      <w:r w:rsidR="000A104F">
        <w:rPr>
          <w:rFonts w:ascii="Arial Narrow" w:hAnsi="Arial Narrow"/>
          <w:szCs w:val="24"/>
        </w:rPr>
        <w:t xml:space="preserve">national </w:t>
      </w:r>
      <w:r>
        <w:rPr>
          <w:rFonts w:ascii="Arial Narrow" w:hAnsi="Arial Narrow"/>
          <w:szCs w:val="24"/>
        </w:rPr>
        <w:t xml:space="preserve">studies are well known to many in the juvenile justice field, </w:t>
      </w:r>
      <w:r w:rsidR="00E12D14">
        <w:rPr>
          <w:rFonts w:ascii="Arial Narrow" w:hAnsi="Arial Narrow"/>
          <w:szCs w:val="24"/>
        </w:rPr>
        <w:t xml:space="preserve">this information does not always get translated into practice.  Many youth admitted to detention do not receive a comprehensive screening or assessment of trauma, psychiatric or substance abuse disorders while in detention thus </w:t>
      </w:r>
      <w:r w:rsidR="000E0B6C">
        <w:rPr>
          <w:rFonts w:ascii="Arial Narrow" w:hAnsi="Arial Narrow"/>
          <w:szCs w:val="24"/>
        </w:rPr>
        <w:t>staffs are</w:t>
      </w:r>
      <w:r w:rsidR="00E12D14">
        <w:rPr>
          <w:rFonts w:ascii="Arial Narrow" w:hAnsi="Arial Narrow"/>
          <w:szCs w:val="24"/>
        </w:rPr>
        <w:t xml:space="preserve"> not aware of the number of youth suffering from these disorders.  Some detention center staff claim there is not sufficient time to conduct these assessments; however, others make the time to conduct a screening and assessment prior to release. Many psychiatrically-impaired youth are housed in the same housing unit as youth without these disorders thus jeopardizing the safety of youth suffering from psychiatric problems.   </w:t>
      </w:r>
    </w:p>
    <w:p w:rsidR="00B22F1E" w:rsidRDefault="00B22F1E" w:rsidP="00DC295A">
      <w:pPr>
        <w:jc w:val="both"/>
        <w:rPr>
          <w:rFonts w:ascii="Arial Narrow" w:hAnsi="Arial Narrow"/>
          <w:szCs w:val="24"/>
        </w:rPr>
      </w:pPr>
    </w:p>
    <w:p w:rsidR="00B22F1E" w:rsidRDefault="00B22F1E" w:rsidP="00A455F6">
      <w:pPr>
        <w:jc w:val="both"/>
        <w:rPr>
          <w:rFonts w:ascii="Arial Narrow" w:hAnsi="Arial Narrow" w:cs="Arial"/>
          <w:szCs w:val="24"/>
        </w:rPr>
      </w:pPr>
      <w:r>
        <w:rPr>
          <w:rFonts w:ascii="Arial Narrow" w:hAnsi="Arial Narrow"/>
          <w:szCs w:val="24"/>
        </w:rPr>
        <w:t xml:space="preserve">Among committed populations confined in long-term correctional facilities, </w:t>
      </w:r>
      <w:r w:rsidRPr="002D426C">
        <w:rPr>
          <w:rFonts w:ascii="Arial Narrow" w:hAnsi="Arial Narrow" w:cs="Arial"/>
          <w:szCs w:val="24"/>
        </w:rPr>
        <w:t>Wasserman et al (2004) found that 59.8 percent of the youth housed in secure corrections centers in Illinois and in New Jersey were diagnosed with any disorder.</w:t>
      </w:r>
      <w:r w:rsidRPr="002D426C">
        <w:rPr>
          <w:rStyle w:val="EndnoteReference"/>
          <w:rFonts w:ascii="Arial Narrow" w:hAnsi="Arial Narrow" w:cs="Arial"/>
          <w:szCs w:val="24"/>
        </w:rPr>
        <w:endnoteReference w:id="10"/>
      </w:r>
      <w:r w:rsidR="00E12D14">
        <w:rPr>
          <w:rFonts w:ascii="Arial Narrow" w:hAnsi="Arial Narrow" w:cs="Arial"/>
          <w:szCs w:val="24"/>
        </w:rPr>
        <w:t xml:space="preserve"> </w:t>
      </w:r>
    </w:p>
    <w:p w:rsidR="00B22F1E" w:rsidRDefault="00B22F1E" w:rsidP="00DC295A">
      <w:pPr>
        <w:jc w:val="both"/>
        <w:rPr>
          <w:rFonts w:ascii="Arial Narrow" w:hAnsi="Arial Narrow"/>
          <w:szCs w:val="24"/>
        </w:rPr>
      </w:pPr>
      <w:r>
        <w:rPr>
          <w:rFonts w:ascii="Arial Narrow" w:hAnsi="Arial Narrow"/>
          <w:szCs w:val="24"/>
        </w:rPr>
        <w:t xml:space="preserve">  </w:t>
      </w:r>
    </w:p>
    <w:p w:rsidR="00B22F1E" w:rsidRDefault="00DF1F76" w:rsidP="000B04F4">
      <w:pPr>
        <w:autoSpaceDE w:val="0"/>
        <w:autoSpaceDN w:val="0"/>
        <w:adjustRightInd w:val="0"/>
        <w:jc w:val="both"/>
        <w:rPr>
          <w:rFonts w:ascii="Arial Narrow" w:hAnsi="Arial Narrow"/>
          <w:szCs w:val="24"/>
        </w:rPr>
      </w:pPr>
      <w:r>
        <w:rPr>
          <w:rFonts w:ascii="Arial Narrow" w:hAnsi="Arial Narrow"/>
        </w:rPr>
        <w:t xml:space="preserve">The </w:t>
      </w:r>
      <w:r w:rsidR="00CB5D7C">
        <w:rPr>
          <w:rFonts w:ascii="Arial Narrow" w:hAnsi="Arial Narrow"/>
        </w:rPr>
        <w:t>impacts</w:t>
      </w:r>
      <w:r>
        <w:rPr>
          <w:rFonts w:ascii="Arial Narrow" w:hAnsi="Arial Narrow"/>
        </w:rPr>
        <w:t xml:space="preserve"> of these psychiatric disorders on youth </w:t>
      </w:r>
      <w:r w:rsidR="00141D14">
        <w:rPr>
          <w:rFonts w:ascii="Arial Narrow" w:hAnsi="Arial Narrow"/>
        </w:rPr>
        <w:t xml:space="preserve">who are </w:t>
      </w:r>
      <w:r>
        <w:rPr>
          <w:rFonts w:ascii="Arial Narrow" w:hAnsi="Arial Narrow"/>
        </w:rPr>
        <w:t xml:space="preserve">on probation </w:t>
      </w:r>
      <w:r w:rsidR="00141D14">
        <w:rPr>
          <w:rFonts w:ascii="Arial Narrow" w:hAnsi="Arial Narrow"/>
        </w:rPr>
        <w:t xml:space="preserve">supervision </w:t>
      </w:r>
      <w:r w:rsidR="00597468">
        <w:rPr>
          <w:rFonts w:ascii="Arial Narrow" w:hAnsi="Arial Narrow"/>
        </w:rPr>
        <w:t>or</w:t>
      </w:r>
      <w:r>
        <w:rPr>
          <w:rFonts w:ascii="Arial Narrow" w:hAnsi="Arial Narrow"/>
        </w:rPr>
        <w:t xml:space="preserve"> confined in a </w:t>
      </w:r>
      <w:r w:rsidR="002C7BC2">
        <w:rPr>
          <w:rFonts w:ascii="Arial Narrow" w:hAnsi="Arial Narrow"/>
        </w:rPr>
        <w:t xml:space="preserve">juvenile </w:t>
      </w:r>
      <w:r>
        <w:rPr>
          <w:rFonts w:ascii="Arial Narrow" w:hAnsi="Arial Narrow"/>
        </w:rPr>
        <w:t xml:space="preserve">detention or correctional facility are profound. </w:t>
      </w:r>
      <w:r w:rsidR="007160AD">
        <w:rPr>
          <w:rFonts w:ascii="Arial Narrow" w:hAnsi="Arial Narrow"/>
        </w:rPr>
        <w:t>Ford et al (2007) found that traumatic stress has shown to reduce the child’s ability to think clearly, learn and to fully develop their physical, emotional and intellectual development.</w:t>
      </w:r>
      <w:r w:rsidR="007160AD">
        <w:rPr>
          <w:rStyle w:val="EndnoteReference"/>
          <w:rFonts w:ascii="Arial Narrow" w:hAnsi="Arial Narrow"/>
        </w:rPr>
        <w:endnoteReference w:id="11"/>
      </w:r>
      <w:r w:rsidR="007160AD">
        <w:rPr>
          <w:rFonts w:ascii="Arial Narrow" w:hAnsi="Arial Narrow"/>
        </w:rPr>
        <w:t xml:space="preserve"> </w:t>
      </w:r>
      <w:r w:rsidR="00F92D46">
        <w:rPr>
          <w:rFonts w:ascii="Arial Narrow" w:hAnsi="Arial Narrow"/>
          <w:szCs w:val="24"/>
        </w:rPr>
        <w:t xml:space="preserve">Veysey (2008) </w:t>
      </w:r>
      <w:r w:rsidR="000B04F4">
        <w:rPr>
          <w:rFonts w:ascii="Arial Narrow" w:hAnsi="Arial Narrow"/>
          <w:szCs w:val="24"/>
        </w:rPr>
        <w:t xml:space="preserve">also </w:t>
      </w:r>
      <w:r w:rsidR="00F92D46">
        <w:rPr>
          <w:rFonts w:ascii="Arial Narrow" w:hAnsi="Arial Narrow"/>
          <w:szCs w:val="24"/>
        </w:rPr>
        <w:t>describes the emotional, health and behavioral health problems that manifest themselves when children have experienced severe trauma, particularly abuse and neglect:</w:t>
      </w:r>
      <w:r w:rsidR="00B22F1E">
        <w:rPr>
          <w:rStyle w:val="EndnoteReference"/>
          <w:rFonts w:ascii="Arial Narrow" w:hAnsi="Arial Narrow"/>
          <w:szCs w:val="24"/>
        </w:rPr>
        <w:endnoteReference w:id="12"/>
      </w:r>
    </w:p>
    <w:p w:rsidR="00B22F1E" w:rsidRDefault="00B22F1E" w:rsidP="00F92D46">
      <w:pPr>
        <w:jc w:val="both"/>
        <w:rPr>
          <w:rFonts w:ascii="Arial Narrow" w:hAnsi="Arial Narrow"/>
          <w:szCs w:val="24"/>
        </w:rPr>
      </w:pPr>
    </w:p>
    <w:p w:rsidR="00B22F1E" w:rsidRDefault="00B22F1E" w:rsidP="00F92D46">
      <w:pPr>
        <w:numPr>
          <w:ilvl w:val="0"/>
          <w:numId w:val="1"/>
        </w:numPr>
        <w:jc w:val="both"/>
        <w:rPr>
          <w:rFonts w:ascii="Arial Narrow" w:hAnsi="Arial Narrow"/>
          <w:szCs w:val="24"/>
        </w:rPr>
      </w:pPr>
      <w:r>
        <w:rPr>
          <w:rFonts w:ascii="Arial Narrow" w:hAnsi="Arial Narrow"/>
          <w:szCs w:val="24"/>
        </w:rPr>
        <w:t>Depression</w:t>
      </w:r>
    </w:p>
    <w:p w:rsidR="00B22F1E" w:rsidRDefault="00B22F1E" w:rsidP="00F92D46">
      <w:pPr>
        <w:numPr>
          <w:ilvl w:val="0"/>
          <w:numId w:val="1"/>
        </w:numPr>
        <w:jc w:val="both"/>
        <w:rPr>
          <w:rFonts w:ascii="Arial Narrow" w:hAnsi="Arial Narrow"/>
          <w:szCs w:val="24"/>
        </w:rPr>
      </w:pPr>
      <w:r>
        <w:rPr>
          <w:rFonts w:ascii="Arial Narrow" w:hAnsi="Arial Narrow"/>
          <w:szCs w:val="24"/>
        </w:rPr>
        <w:t>Suicide attempts</w:t>
      </w:r>
    </w:p>
    <w:p w:rsidR="00B22F1E" w:rsidRDefault="00B22F1E" w:rsidP="00F92D46">
      <w:pPr>
        <w:numPr>
          <w:ilvl w:val="0"/>
          <w:numId w:val="1"/>
        </w:numPr>
        <w:jc w:val="both"/>
        <w:rPr>
          <w:rFonts w:ascii="Arial Narrow" w:hAnsi="Arial Narrow"/>
          <w:szCs w:val="24"/>
        </w:rPr>
      </w:pPr>
      <w:r>
        <w:rPr>
          <w:rFonts w:ascii="Arial Narrow" w:hAnsi="Arial Narrow"/>
          <w:szCs w:val="24"/>
        </w:rPr>
        <w:t>Anxiety</w:t>
      </w:r>
    </w:p>
    <w:p w:rsidR="00B22F1E" w:rsidRDefault="00B22F1E" w:rsidP="00F92D46">
      <w:pPr>
        <w:numPr>
          <w:ilvl w:val="0"/>
          <w:numId w:val="1"/>
        </w:numPr>
        <w:jc w:val="both"/>
        <w:rPr>
          <w:rFonts w:ascii="Arial Narrow" w:hAnsi="Arial Narrow"/>
          <w:szCs w:val="24"/>
        </w:rPr>
      </w:pPr>
      <w:r>
        <w:rPr>
          <w:rFonts w:ascii="Arial Narrow" w:hAnsi="Arial Narrow"/>
          <w:szCs w:val="24"/>
        </w:rPr>
        <w:t>Conduct disorders</w:t>
      </w:r>
    </w:p>
    <w:p w:rsidR="00B22F1E" w:rsidRDefault="00B22F1E" w:rsidP="00F92D46">
      <w:pPr>
        <w:numPr>
          <w:ilvl w:val="0"/>
          <w:numId w:val="1"/>
        </w:numPr>
        <w:jc w:val="both"/>
        <w:rPr>
          <w:rFonts w:ascii="Arial Narrow" w:hAnsi="Arial Narrow"/>
          <w:szCs w:val="24"/>
        </w:rPr>
      </w:pPr>
      <w:r>
        <w:rPr>
          <w:rFonts w:ascii="Arial Narrow" w:hAnsi="Arial Narrow" w:cs="Bodoni MT"/>
          <w:color w:val="000000"/>
          <w:szCs w:val="24"/>
        </w:rPr>
        <w:t xml:space="preserve">Oppositional or defiant behavior </w:t>
      </w:r>
    </w:p>
    <w:p w:rsidR="00B22F1E" w:rsidRDefault="00B22F1E" w:rsidP="00F92D46">
      <w:pPr>
        <w:numPr>
          <w:ilvl w:val="0"/>
          <w:numId w:val="1"/>
        </w:numPr>
        <w:jc w:val="both"/>
        <w:rPr>
          <w:rFonts w:ascii="Arial Narrow" w:hAnsi="Arial Narrow"/>
          <w:szCs w:val="24"/>
        </w:rPr>
      </w:pPr>
      <w:r>
        <w:rPr>
          <w:rFonts w:ascii="Arial Narrow" w:hAnsi="Arial Narrow"/>
          <w:szCs w:val="24"/>
        </w:rPr>
        <w:lastRenderedPageBreak/>
        <w:t>Violent behavior against others (for males)</w:t>
      </w:r>
    </w:p>
    <w:p w:rsidR="00B22F1E" w:rsidRDefault="00B22F1E" w:rsidP="00F92D46">
      <w:pPr>
        <w:numPr>
          <w:ilvl w:val="0"/>
          <w:numId w:val="1"/>
        </w:numPr>
        <w:jc w:val="both"/>
        <w:rPr>
          <w:rFonts w:ascii="Arial Narrow" w:hAnsi="Arial Narrow"/>
          <w:szCs w:val="24"/>
        </w:rPr>
      </w:pPr>
      <w:r>
        <w:rPr>
          <w:rFonts w:ascii="Arial Narrow" w:hAnsi="Arial Narrow"/>
          <w:szCs w:val="24"/>
        </w:rPr>
        <w:t>Violent behavior against oneself (for females)</w:t>
      </w:r>
    </w:p>
    <w:p w:rsidR="00B22F1E" w:rsidRDefault="00B22F1E" w:rsidP="00F92D46">
      <w:pPr>
        <w:numPr>
          <w:ilvl w:val="0"/>
          <w:numId w:val="1"/>
        </w:numPr>
        <w:jc w:val="both"/>
        <w:rPr>
          <w:rFonts w:ascii="Arial Narrow" w:hAnsi="Arial Narrow"/>
          <w:szCs w:val="24"/>
        </w:rPr>
      </w:pPr>
      <w:r>
        <w:rPr>
          <w:rFonts w:ascii="Arial Narrow" w:hAnsi="Arial Narrow"/>
          <w:szCs w:val="24"/>
        </w:rPr>
        <w:t>Sleep disturbances</w:t>
      </w:r>
    </w:p>
    <w:p w:rsidR="00B22F1E" w:rsidRDefault="00B22F1E" w:rsidP="00F92D46">
      <w:pPr>
        <w:numPr>
          <w:ilvl w:val="0"/>
          <w:numId w:val="1"/>
        </w:numPr>
        <w:jc w:val="both"/>
        <w:rPr>
          <w:rFonts w:ascii="Arial Narrow" w:hAnsi="Arial Narrow"/>
          <w:szCs w:val="24"/>
        </w:rPr>
      </w:pPr>
      <w:r>
        <w:rPr>
          <w:rFonts w:ascii="Arial Narrow" w:hAnsi="Arial Narrow"/>
          <w:szCs w:val="24"/>
        </w:rPr>
        <w:t>Severe obesity</w:t>
      </w:r>
    </w:p>
    <w:p w:rsidR="00B22F1E" w:rsidRDefault="00B22F1E" w:rsidP="00F92D46">
      <w:pPr>
        <w:numPr>
          <w:ilvl w:val="0"/>
          <w:numId w:val="1"/>
        </w:numPr>
        <w:jc w:val="both"/>
        <w:rPr>
          <w:rFonts w:ascii="Arial Narrow" w:hAnsi="Arial Narrow"/>
          <w:szCs w:val="24"/>
        </w:rPr>
      </w:pPr>
      <w:r>
        <w:rPr>
          <w:rFonts w:ascii="Arial Narrow" w:hAnsi="Arial Narrow"/>
          <w:szCs w:val="24"/>
        </w:rPr>
        <w:t>Alcohol and drug use</w:t>
      </w:r>
    </w:p>
    <w:p w:rsidR="00B22F1E" w:rsidRDefault="00B22F1E" w:rsidP="00F92D46">
      <w:pPr>
        <w:numPr>
          <w:ilvl w:val="0"/>
          <w:numId w:val="1"/>
        </w:numPr>
        <w:jc w:val="both"/>
        <w:rPr>
          <w:rFonts w:ascii="Arial Narrow" w:hAnsi="Arial Narrow"/>
          <w:szCs w:val="24"/>
        </w:rPr>
      </w:pPr>
      <w:r>
        <w:rPr>
          <w:rFonts w:ascii="Arial Narrow" w:hAnsi="Arial Narrow"/>
          <w:szCs w:val="24"/>
        </w:rPr>
        <w:t>Adolescent pregnancy</w:t>
      </w:r>
    </w:p>
    <w:p w:rsidR="00B22F1E" w:rsidRDefault="00B22F1E" w:rsidP="00F92D46">
      <w:pPr>
        <w:numPr>
          <w:ilvl w:val="0"/>
          <w:numId w:val="1"/>
        </w:numPr>
        <w:jc w:val="both"/>
        <w:rPr>
          <w:rFonts w:ascii="Arial Narrow" w:hAnsi="Arial Narrow"/>
          <w:szCs w:val="24"/>
        </w:rPr>
      </w:pPr>
      <w:r>
        <w:rPr>
          <w:rFonts w:ascii="Arial Narrow" w:hAnsi="Arial Narrow"/>
          <w:szCs w:val="24"/>
        </w:rPr>
        <w:t>Panic reactions</w:t>
      </w:r>
    </w:p>
    <w:p w:rsidR="00B22F1E" w:rsidRDefault="00B22F1E" w:rsidP="00316487">
      <w:pPr>
        <w:autoSpaceDE w:val="0"/>
        <w:autoSpaceDN w:val="0"/>
        <w:adjustRightInd w:val="0"/>
        <w:jc w:val="both"/>
        <w:rPr>
          <w:rFonts w:ascii="Arial Narrow" w:hAnsi="Arial Narrow"/>
        </w:rPr>
      </w:pPr>
    </w:p>
    <w:p w:rsidR="00DC50FB" w:rsidRDefault="00DC50FB" w:rsidP="00316487">
      <w:pPr>
        <w:autoSpaceDE w:val="0"/>
        <w:autoSpaceDN w:val="0"/>
        <w:adjustRightInd w:val="0"/>
        <w:jc w:val="both"/>
        <w:rPr>
          <w:rFonts w:ascii="Arial Narrow" w:hAnsi="Arial Narrow"/>
        </w:rPr>
      </w:pPr>
      <w:r>
        <w:rPr>
          <w:rFonts w:ascii="Arial Narrow" w:hAnsi="Arial Narrow"/>
        </w:rPr>
        <w:t>If correctional staff</w:t>
      </w:r>
      <w:r w:rsidR="000B04F4">
        <w:rPr>
          <w:rFonts w:ascii="Arial Narrow" w:hAnsi="Arial Narrow"/>
        </w:rPr>
        <w:t>s</w:t>
      </w:r>
      <w:r>
        <w:rPr>
          <w:rFonts w:ascii="Arial Narrow" w:hAnsi="Arial Narrow"/>
        </w:rPr>
        <w:t xml:space="preserve"> are not aware of these disorders and their impact on the child’s behavior, they often interpret behavior as intentional defian</w:t>
      </w:r>
      <w:r w:rsidR="00141D14">
        <w:rPr>
          <w:rFonts w:ascii="Arial Narrow" w:hAnsi="Arial Narrow"/>
        </w:rPr>
        <w:t>ce</w:t>
      </w:r>
      <w:r>
        <w:rPr>
          <w:rFonts w:ascii="Arial Narrow" w:hAnsi="Arial Narrow"/>
        </w:rPr>
        <w:t xml:space="preserve"> which creates </w:t>
      </w:r>
      <w:r w:rsidR="00141D14">
        <w:rPr>
          <w:rFonts w:ascii="Arial Narrow" w:hAnsi="Arial Narrow"/>
        </w:rPr>
        <w:t xml:space="preserve">the potential for </w:t>
      </w:r>
      <w:r>
        <w:rPr>
          <w:rFonts w:ascii="Arial Narrow" w:hAnsi="Arial Narrow"/>
        </w:rPr>
        <w:t>a power struggle between the youth and the staff</w:t>
      </w:r>
      <w:r w:rsidR="00141D14">
        <w:rPr>
          <w:rFonts w:ascii="Arial Narrow" w:hAnsi="Arial Narrow"/>
        </w:rPr>
        <w:t xml:space="preserve">. When this occurs, the youth becomes disengaged in the relationship and correctional supervision </w:t>
      </w:r>
      <w:r w:rsidR="00E06715">
        <w:rPr>
          <w:rFonts w:ascii="Arial Narrow" w:hAnsi="Arial Narrow"/>
        </w:rPr>
        <w:t>becomes less effective</w:t>
      </w:r>
      <w:r w:rsidR="00141D14">
        <w:rPr>
          <w:rFonts w:ascii="Arial Narrow" w:hAnsi="Arial Narrow"/>
        </w:rPr>
        <w:t xml:space="preserve">. </w:t>
      </w:r>
      <w:r>
        <w:rPr>
          <w:rFonts w:ascii="Arial Narrow" w:hAnsi="Arial Narrow"/>
        </w:rPr>
        <w:t xml:space="preserve"> </w:t>
      </w:r>
    </w:p>
    <w:p w:rsidR="00DC50FB" w:rsidRDefault="00DC50FB" w:rsidP="00316487">
      <w:pPr>
        <w:autoSpaceDE w:val="0"/>
        <w:autoSpaceDN w:val="0"/>
        <w:adjustRightInd w:val="0"/>
        <w:jc w:val="both"/>
        <w:rPr>
          <w:rFonts w:ascii="Arial Narrow" w:hAnsi="Arial Narrow"/>
        </w:rPr>
      </w:pPr>
    </w:p>
    <w:p w:rsidR="00316487" w:rsidRDefault="009164E1" w:rsidP="00316487">
      <w:pPr>
        <w:autoSpaceDE w:val="0"/>
        <w:autoSpaceDN w:val="0"/>
        <w:adjustRightInd w:val="0"/>
        <w:jc w:val="both"/>
        <w:rPr>
          <w:rFonts w:ascii="Arial Narrow" w:hAnsi="Arial Narrow"/>
          <w:b/>
          <w:u w:val="single"/>
        </w:rPr>
      </w:pPr>
      <w:r>
        <w:rPr>
          <w:rFonts w:ascii="Arial Narrow" w:hAnsi="Arial Narrow"/>
          <w:b/>
          <w:u w:val="single"/>
        </w:rPr>
        <w:t xml:space="preserve">Incidence of Psychiatric </w:t>
      </w:r>
      <w:r w:rsidR="001022B1">
        <w:rPr>
          <w:rFonts w:ascii="Arial Narrow" w:hAnsi="Arial Narrow"/>
          <w:b/>
          <w:u w:val="single"/>
        </w:rPr>
        <w:t>Disorders in One County</w:t>
      </w:r>
    </w:p>
    <w:p w:rsidR="00316487" w:rsidRDefault="00316487" w:rsidP="00316487">
      <w:pPr>
        <w:autoSpaceDE w:val="0"/>
        <w:autoSpaceDN w:val="0"/>
        <w:adjustRightInd w:val="0"/>
        <w:jc w:val="both"/>
        <w:rPr>
          <w:rFonts w:ascii="Arial Narrow" w:hAnsi="Arial Narrow"/>
          <w:u w:val="single"/>
        </w:rPr>
      </w:pPr>
    </w:p>
    <w:p w:rsidR="00A523D6" w:rsidRDefault="00316487" w:rsidP="00524760">
      <w:pPr>
        <w:jc w:val="both"/>
        <w:rPr>
          <w:rFonts w:ascii="Arial Narrow" w:hAnsi="Arial Narrow"/>
        </w:rPr>
      </w:pPr>
      <w:r>
        <w:rPr>
          <w:rFonts w:ascii="Arial Narrow" w:hAnsi="Arial Narrow"/>
          <w:szCs w:val="24"/>
        </w:rPr>
        <w:t xml:space="preserve">To </w:t>
      </w:r>
      <w:r w:rsidR="00524760">
        <w:rPr>
          <w:rFonts w:ascii="Arial Narrow" w:hAnsi="Arial Narrow"/>
          <w:szCs w:val="24"/>
        </w:rPr>
        <w:t>q</w:t>
      </w:r>
      <w:r>
        <w:rPr>
          <w:rFonts w:ascii="Arial Narrow" w:hAnsi="Arial Narrow"/>
          <w:szCs w:val="24"/>
        </w:rPr>
        <w:t xml:space="preserve">uantify the extent to which trauma, </w:t>
      </w:r>
      <w:r w:rsidR="005C5E5B">
        <w:rPr>
          <w:rFonts w:ascii="Arial Narrow" w:hAnsi="Arial Narrow"/>
          <w:szCs w:val="24"/>
        </w:rPr>
        <w:t>psychiatric and</w:t>
      </w:r>
      <w:r>
        <w:rPr>
          <w:rFonts w:ascii="Arial Narrow" w:hAnsi="Arial Narrow"/>
          <w:szCs w:val="24"/>
        </w:rPr>
        <w:t xml:space="preserve"> substance abuse problems contribute to a minor’s criminal behavior, </w:t>
      </w:r>
      <w:r w:rsidR="009C0520">
        <w:rPr>
          <w:rFonts w:ascii="Arial Narrow" w:hAnsi="Arial Narrow"/>
          <w:szCs w:val="24"/>
        </w:rPr>
        <w:t>Huskey &amp; Associates conducted</w:t>
      </w:r>
      <w:r w:rsidR="0012659C">
        <w:rPr>
          <w:rFonts w:ascii="Arial Narrow" w:hAnsi="Arial Narrow"/>
          <w:szCs w:val="24"/>
        </w:rPr>
        <w:t xml:space="preserve"> </w:t>
      </w:r>
      <w:r w:rsidR="00E14EE5">
        <w:rPr>
          <w:rFonts w:ascii="Arial Narrow" w:hAnsi="Arial Narrow"/>
          <w:szCs w:val="24"/>
        </w:rPr>
        <w:t xml:space="preserve">a study </w:t>
      </w:r>
      <w:r w:rsidR="00524760">
        <w:rPr>
          <w:rFonts w:ascii="Arial Narrow" w:hAnsi="Arial Narrow"/>
          <w:szCs w:val="24"/>
        </w:rPr>
        <w:t xml:space="preserve">of the </w:t>
      </w:r>
      <w:r w:rsidR="000B51FF">
        <w:rPr>
          <w:rFonts w:ascii="Arial Narrow" w:hAnsi="Arial Narrow"/>
          <w:szCs w:val="24"/>
        </w:rPr>
        <w:t xml:space="preserve">youth </w:t>
      </w:r>
      <w:r>
        <w:rPr>
          <w:rFonts w:ascii="Arial Narrow" w:hAnsi="Arial Narrow"/>
          <w:szCs w:val="24"/>
        </w:rPr>
        <w:t xml:space="preserve">housed in </w:t>
      </w:r>
      <w:r w:rsidR="005C5E5B">
        <w:rPr>
          <w:rFonts w:ascii="Arial Narrow" w:hAnsi="Arial Narrow"/>
          <w:szCs w:val="24"/>
        </w:rPr>
        <w:t xml:space="preserve">a juvenile detention center and </w:t>
      </w:r>
      <w:r w:rsidR="00812A5B">
        <w:rPr>
          <w:rFonts w:ascii="Arial Narrow" w:hAnsi="Arial Narrow"/>
          <w:szCs w:val="24"/>
        </w:rPr>
        <w:t xml:space="preserve">in </w:t>
      </w:r>
      <w:r w:rsidR="00524760">
        <w:rPr>
          <w:rFonts w:ascii="Arial Narrow" w:hAnsi="Arial Narrow"/>
          <w:szCs w:val="24"/>
        </w:rPr>
        <w:t xml:space="preserve">two juvenile correctional facilities. </w:t>
      </w:r>
      <w:r>
        <w:rPr>
          <w:rFonts w:ascii="Arial Narrow" w:hAnsi="Arial Narrow"/>
          <w:szCs w:val="24"/>
        </w:rPr>
        <w:t xml:space="preserve">During May-June 2008, a total of </w:t>
      </w:r>
      <w:r w:rsidR="00306D66">
        <w:rPr>
          <w:rFonts w:ascii="Arial Narrow" w:hAnsi="Arial Narrow"/>
          <w:szCs w:val="24"/>
        </w:rPr>
        <w:t xml:space="preserve">138 youth were interviewed, </w:t>
      </w:r>
      <w:r>
        <w:rPr>
          <w:rFonts w:ascii="Arial Narrow" w:hAnsi="Arial Narrow"/>
          <w:szCs w:val="24"/>
        </w:rPr>
        <w:t xml:space="preserve">82 </w:t>
      </w:r>
      <w:r w:rsidR="00524760">
        <w:rPr>
          <w:rFonts w:ascii="Arial Narrow" w:hAnsi="Arial Narrow"/>
          <w:szCs w:val="24"/>
        </w:rPr>
        <w:t xml:space="preserve">youth were </w:t>
      </w:r>
      <w:r w:rsidR="005C5E5B">
        <w:rPr>
          <w:rFonts w:ascii="Arial Narrow" w:hAnsi="Arial Narrow"/>
          <w:szCs w:val="24"/>
        </w:rPr>
        <w:t xml:space="preserve">housed </w:t>
      </w:r>
      <w:r w:rsidR="002D0DAA">
        <w:rPr>
          <w:rFonts w:ascii="Arial Narrow" w:hAnsi="Arial Narrow"/>
          <w:szCs w:val="24"/>
        </w:rPr>
        <w:t xml:space="preserve">in </w:t>
      </w:r>
      <w:r w:rsidR="00524760">
        <w:rPr>
          <w:rFonts w:ascii="Arial Narrow" w:hAnsi="Arial Narrow"/>
          <w:szCs w:val="24"/>
        </w:rPr>
        <w:t xml:space="preserve">these three facilities and </w:t>
      </w:r>
      <w:r>
        <w:rPr>
          <w:rFonts w:ascii="Arial Narrow" w:hAnsi="Arial Narrow"/>
          <w:szCs w:val="24"/>
        </w:rPr>
        <w:t xml:space="preserve">56 </w:t>
      </w:r>
      <w:r w:rsidR="005C5E5B">
        <w:rPr>
          <w:rFonts w:ascii="Arial Narrow" w:hAnsi="Arial Narrow"/>
          <w:szCs w:val="24"/>
        </w:rPr>
        <w:t xml:space="preserve">youth were supervised on probation. </w:t>
      </w:r>
    </w:p>
    <w:p w:rsidR="00A523D6" w:rsidRDefault="00A523D6" w:rsidP="00A523D6">
      <w:pPr>
        <w:jc w:val="both"/>
        <w:rPr>
          <w:rFonts w:ascii="Arial Narrow" w:hAnsi="Arial Narrow"/>
        </w:rPr>
      </w:pPr>
    </w:p>
    <w:p w:rsidR="00A523D6" w:rsidRPr="00A523D6" w:rsidRDefault="00A523D6" w:rsidP="00A523D6">
      <w:pPr>
        <w:jc w:val="both"/>
        <w:rPr>
          <w:rFonts w:ascii="Arial Narrow" w:hAnsi="Arial Narrow"/>
        </w:rPr>
      </w:pPr>
      <w:r>
        <w:rPr>
          <w:rFonts w:ascii="Arial Narrow" w:hAnsi="Arial Narrow"/>
        </w:rPr>
        <w:t xml:space="preserve">The youth in custody were selected randomly among 12 groups.  Examples included pre-adjudicated, currently confined in detention or in one of the </w:t>
      </w:r>
      <w:r w:rsidR="006159E0">
        <w:rPr>
          <w:rFonts w:ascii="Arial Narrow" w:hAnsi="Arial Narrow"/>
        </w:rPr>
        <w:t>facilities</w:t>
      </w:r>
      <w:r>
        <w:rPr>
          <w:rFonts w:ascii="Arial Narrow" w:hAnsi="Arial Narrow"/>
        </w:rPr>
        <w:t xml:space="preserve">, deferred judgment, pending transfer to </w:t>
      </w:r>
      <w:r w:rsidR="006159E0">
        <w:rPr>
          <w:rFonts w:ascii="Arial Narrow" w:hAnsi="Arial Narrow"/>
        </w:rPr>
        <w:t>correctional facility</w:t>
      </w:r>
      <w:r>
        <w:rPr>
          <w:rFonts w:ascii="Arial Narrow" w:hAnsi="Arial Narrow"/>
        </w:rPr>
        <w:t xml:space="preserve">, and commitment. </w:t>
      </w:r>
      <w:r w:rsidR="0092060B">
        <w:rPr>
          <w:rFonts w:ascii="Arial Narrow" w:hAnsi="Arial Narrow"/>
        </w:rPr>
        <w:t xml:space="preserve"> A sample representing 55.8 percent of the total number of youth housed in all three facilities w</w:t>
      </w:r>
      <w:r w:rsidR="008D4760">
        <w:rPr>
          <w:rFonts w:ascii="Arial Narrow" w:hAnsi="Arial Narrow"/>
        </w:rPr>
        <w:t>as</w:t>
      </w:r>
      <w:r w:rsidR="0092060B">
        <w:rPr>
          <w:rFonts w:ascii="Arial Narrow" w:hAnsi="Arial Narrow"/>
        </w:rPr>
        <w:t xml:space="preserve"> selected. </w:t>
      </w:r>
      <w:r>
        <w:rPr>
          <w:rFonts w:ascii="Arial Narrow" w:hAnsi="Arial Narrow"/>
        </w:rPr>
        <w:t xml:space="preserve"> </w:t>
      </w:r>
    </w:p>
    <w:p w:rsidR="00A523D6" w:rsidRDefault="00A523D6" w:rsidP="00316487">
      <w:pPr>
        <w:jc w:val="both"/>
        <w:rPr>
          <w:rFonts w:ascii="Arial Narrow" w:hAnsi="Arial Narrow"/>
          <w:szCs w:val="24"/>
        </w:rPr>
      </w:pPr>
    </w:p>
    <w:p w:rsidR="0012659C" w:rsidRDefault="00316487" w:rsidP="00316487">
      <w:pPr>
        <w:jc w:val="both"/>
        <w:rPr>
          <w:rFonts w:ascii="Arial Narrow" w:hAnsi="Arial Narrow"/>
          <w:szCs w:val="24"/>
        </w:rPr>
      </w:pPr>
      <w:r>
        <w:rPr>
          <w:rFonts w:ascii="Arial Narrow" w:hAnsi="Arial Narrow"/>
          <w:szCs w:val="24"/>
        </w:rPr>
        <w:t xml:space="preserve">The purpose of this </w:t>
      </w:r>
      <w:r w:rsidR="008F393E">
        <w:rPr>
          <w:rFonts w:ascii="Arial Narrow" w:hAnsi="Arial Narrow"/>
          <w:szCs w:val="24"/>
        </w:rPr>
        <w:t xml:space="preserve">assessment </w:t>
      </w:r>
      <w:r>
        <w:rPr>
          <w:rFonts w:ascii="Arial Narrow" w:hAnsi="Arial Narrow"/>
          <w:szCs w:val="24"/>
        </w:rPr>
        <w:t xml:space="preserve">was to </w:t>
      </w:r>
      <w:r w:rsidR="008F393E">
        <w:rPr>
          <w:rFonts w:ascii="Arial Narrow" w:hAnsi="Arial Narrow"/>
          <w:szCs w:val="24"/>
        </w:rPr>
        <w:t xml:space="preserve">examine the extent to which the youth in custody and on probation presented </w:t>
      </w:r>
      <w:r w:rsidR="00E14EE5">
        <w:rPr>
          <w:rFonts w:ascii="Arial Narrow" w:hAnsi="Arial Narrow"/>
          <w:szCs w:val="24"/>
        </w:rPr>
        <w:t xml:space="preserve">one or </w:t>
      </w:r>
      <w:r w:rsidR="006159E0">
        <w:rPr>
          <w:rFonts w:ascii="Arial Narrow" w:hAnsi="Arial Narrow"/>
          <w:szCs w:val="24"/>
        </w:rPr>
        <w:t>more</w:t>
      </w:r>
      <w:r w:rsidR="00E14EE5">
        <w:rPr>
          <w:rFonts w:ascii="Arial Narrow" w:hAnsi="Arial Narrow"/>
          <w:szCs w:val="24"/>
        </w:rPr>
        <w:t xml:space="preserve"> psychiatric </w:t>
      </w:r>
      <w:r w:rsidR="008F393E">
        <w:rPr>
          <w:rFonts w:ascii="Arial Narrow" w:hAnsi="Arial Narrow"/>
          <w:szCs w:val="24"/>
        </w:rPr>
        <w:t xml:space="preserve">and </w:t>
      </w:r>
      <w:r>
        <w:rPr>
          <w:rFonts w:ascii="Arial Narrow" w:hAnsi="Arial Narrow"/>
          <w:szCs w:val="24"/>
        </w:rPr>
        <w:t xml:space="preserve">substance abuse </w:t>
      </w:r>
      <w:r w:rsidR="008F393E">
        <w:rPr>
          <w:rFonts w:ascii="Arial Narrow" w:hAnsi="Arial Narrow"/>
          <w:szCs w:val="24"/>
        </w:rPr>
        <w:t>disorders</w:t>
      </w:r>
      <w:r w:rsidR="006159E0">
        <w:rPr>
          <w:rFonts w:ascii="Arial Narrow" w:hAnsi="Arial Narrow"/>
          <w:szCs w:val="24"/>
        </w:rPr>
        <w:t>.</w:t>
      </w:r>
      <w:r>
        <w:rPr>
          <w:rFonts w:ascii="Arial Narrow" w:hAnsi="Arial Narrow"/>
          <w:szCs w:val="24"/>
        </w:rPr>
        <w:t xml:space="preserve"> The goal was to use this information to help inform policy makers of the type, dosage and duration of </w:t>
      </w:r>
      <w:r w:rsidR="008F393E">
        <w:rPr>
          <w:rFonts w:ascii="Arial Narrow" w:hAnsi="Arial Narrow"/>
          <w:szCs w:val="24"/>
        </w:rPr>
        <w:t xml:space="preserve">treatment and support </w:t>
      </w:r>
      <w:r>
        <w:rPr>
          <w:rFonts w:ascii="Arial Narrow" w:hAnsi="Arial Narrow"/>
          <w:szCs w:val="24"/>
        </w:rPr>
        <w:t>services required by these youth</w:t>
      </w:r>
      <w:r w:rsidR="008F393E">
        <w:rPr>
          <w:rFonts w:ascii="Arial Narrow" w:hAnsi="Arial Narrow"/>
          <w:szCs w:val="24"/>
        </w:rPr>
        <w:t xml:space="preserve"> to improve their overall functioning while in custody and while on probation. </w:t>
      </w:r>
      <w:r>
        <w:rPr>
          <w:rFonts w:ascii="Arial Narrow" w:hAnsi="Arial Narrow"/>
          <w:szCs w:val="24"/>
        </w:rPr>
        <w:t xml:space="preserve">  </w:t>
      </w:r>
    </w:p>
    <w:p w:rsidR="00316487" w:rsidRDefault="00316487" w:rsidP="00316487">
      <w:pPr>
        <w:jc w:val="both"/>
        <w:rPr>
          <w:rFonts w:ascii="Arial Narrow" w:hAnsi="Arial Narrow"/>
          <w:szCs w:val="24"/>
        </w:rPr>
      </w:pPr>
      <w:r>
        <w:rPr>
          <w:rFonts w:ascii="Arial Narrow" w:hAnsi="Arial Narrow"/>
          <w:szCs w:val="24"/>
        </w:rPr>
        <w:t xml:space="preserve">  </w:t>
      </w:r>
    </w:p>
    <w:p w:rsidR="00B63BE4" w:rsidRDefault="003C42A6" w:rsidP="00316487">
      <w:pPr>
        <w:jc w:val="both"/>
        <w:rPr>
          <w:rFonts w:ascii="Arial Narrow" w:hAnsi="Arial Narrow"/>
          <w:szCs w:val="24"/>
        </w:rPr>
      </w:pPr>
      <w:r>
        <w:rPr>
          <w:rFonts w:ascii="Arial Narrow" w:hAnsi="Arial Narrow"/>
          <w:szCs w:val="24"/>
        </w:rPr>
        <w:t>A</w:t>
      </w:r>
      <w:r w:rsidR="00E14EE5">
        <w:rPr>
          <w:rFonts w:ascii="Arial Narrow" w:hAnsi="Arial Narrow"/>
          <w:szCs w:val="24"/>
        </w:rPr>
        <w:t xml:space="preserve">n objective, standardized assessment tool was used to assess </w:t>
      </w:r>
      <w:r w:rsidR="00134CCB">
        <w:rPr>
          <w:rFonts w:ascii="Arial Narrow" w:hAnsi="Arial Narrow"/>
          <w:szCs w:val="24"/>
        </w:rPr>
        <w:t>the youth</w:t>
      </w:r>
      <w:r w:rsidR="008F393E">
        <w:rPr>
          <w:rFonts w:ascii="Arial Narrow" w:hAnsi="Arial Narrow"/>
          <w:szCs w:val="24"/>
        </w:rPr>
        <w:t>.</w:t>
      </w:r>
      <w:r w:rsidR="00D7314B">
        <w:rPr>
          <w:rFonts w:ascii="Arial Narrow" w:hAnsi="Arial Narrow"/>
          <w:szCs w:val="24"/>
        </w:rPr>
        <w:t xml:space="preserve"> </w:t>
      </w:r>
      <w:r w:rsidR="00316487">
        <w:rPr>
          <w:rFonts w:ascii="Arial Narrow" w:hAnsi="Arial Narrow"/>
          <w:szCs w:val="24"/>
        </w:rPr>
        <w:t xml:space="preserve">Trauma </w:t>
      </w:r>
      <w:r w:rsidR="001B2B6F">
        <w:rPr>
          <w:rFonts w:ascii="Arial Narrow" w:hAnsi="Arial Narrow"/>
          <w:szCs w:val="24"/>
        </w:rPr>
        <w:t xml:space="preserve">was assessed using the following </w:t>
      </w:r>
      <w:r w:rsidR="00B63BE4">
        <w:rPr>
          <w:rFonts w:ascii="Arial Narrow" w:hAnsi="Arial Narrow"/>
          <w:szCs w:val="24"/>
        </w:rPr>
        <w:t>factors:</w:t>
      </w:r>
    </w:p>
    <w:p w:rsidR="00B63BE4" w:rsidRDefault="00B63BE4" w:rsidP="00316487">
      <w:pPr>
        <w:jc w:val="both"/>
        <w:rPr>
          <w:rFonts w:ascii="Arial Narrow" w:hAnsi="Arial Narrow"/>
          <w:szCs w:val="24"/>
        </w:rPr>
      </w:pPr>
    </w:p>
    <w:p w:rsidR="00B63BE4"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 xml:space="preserve">History of being </w:t>
      </w:r>
      <w:r w:rsidR="009B1BEC" w:rsidRPr="00B63BE4">
        <w:rPr>
          <w:rFonts w:ascii="Arial Narrow" w:hAnsi="Arial Narrow"/>
          <w:szCs w:val="24"/>
        </w:rPr>
        <w:t>physically or sexually abus</w:t>
      </w:r>
      <w:r w:rsidRPr="00B63BE4">
        <w:rPr>
          <w:rFonts w:ascii="Arial Narrow" w:hAnsi="Arial Narrow"/>
          <w:szCs w:val="24"/>
        </w:rPr>
        <w:t>ed</w:t>
      </w:r>
    </w:p>
    <w:p w:rsidR="00B63BE4"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History of abandonment</w:t>
      </w:r>
    </w:p>
    <w:p w:rsidR="00B63BE4"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Prior serious head injury</w:t>
      </w:r>
    </w:p>
    <w:p w:rsidR="009B1BEC"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 xml:space="preserve">History of </w:t>
      </w:r>
      <w:r w:rsidR="009B1BEC" w:rsidRPr="00B63BE4">
        <w:rPr>
          <w:rFonts w:ascii="Arial Narrow" w:hAnsi="Arial Narrow"/>
          <w:szCs w:val="24"/>
        </w:rPr>
        <w:t>psychiatric treatment</w:t>
      </w:r>
    </w:p>
    <w:p w:rsidR="009B1BEC"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History of d</w:t>
      </w:r>
      <w:r w:rsidR="009B1BEC" w:rsidRPr="00B63BE4">
        <w:rPr>
          <w:rFonts w:ascii="Arial Narrow" w:hAnsi="Arial Narrow"/>
          <w:szCs w:val="24"/>
        </w:rPr>
        <w:t>rug/alcohol treatment</w:t>
      </w:r>
    </w:p>
    <w:p w:rsidR="009B1BEC"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 xml:space="preserve">Prior attempts at </w:t>
      </w:r>
      <w:r w:rsidR="009B1BEC" w:rsidRPr="00B63BE4">
        <w:rPr>
          <w:rFonts w:ascii="Arial Narrow" w:hAnsi="Arial Narrow"/>
          <w:szCs w:val="24"/>
        </w:rPr>
        <w:t>suicide</w:t>
      </w:r>
    </w:p>
    <w:p w:rsidR="00B63BE4" w:rsidRPr="00B63BE4" w:rsidRDefault="00B63BE4" w:rsidP="00B63BE4">
      <w:pPr>
        <w:pStyle w:val="ListParagraph"/>
        <w:numPr>
          <w:ilvl w:val="0"/>
          <w:numId w:val="22"/>
        </w:numPr>
        <w:jc w:val="both"/>
        <w:rPr>
          <w:rFonts w:ascii="Arial Narrow" w:hAnsi="Arial Narrow"/>
          <w:szCs w:val="24"/>
        </w:rPr>
      </w:pPr>
      <w:r w:rsidRPr="00B63BE4">
        <w:rPr>
          <w:rFonts w:ascii="Arial Narrow" w:hAnsi="Arial Narrow"/>
          <w:szCs w:val="24"/>
        </w:rPr>
        <w:t>Parent’s attempts at suicide</w:t>
      </w:r>
    </w:p>
    <w:p w:rsidR="009B1BEC" w:rsidRPr="00B63BE4" w:rsidRDefault="009B1BEC" w:rsidP="00B63BE4">
      <w:pPr>
        <w:pStyle w:val="ListParagraph"/>
        <w:numPr>
          <w:ilvl w:val="0"/>
          <w:numId w:val="22"/>
        </w:numPr>
        <w:jc w:val="both"/>
        <w:rPr>
          <w:rFonts w:ascii="Arial Narrow" w:hAnsi="Arial Narrow"/>
          <w:szCs w:val="24"/>
        </w:rPr>
      </w:pPr>
      <w:r w:rsidRPr="00B63BE4">
        <w:rPr>
          <w:rFonts w:ascii="Arial Narrow" w:hAnsi="Arial Narrow"/>
          <w:szCs w:val="24"/>
        </w:rPr>
        <w:t>Parent(s) psychiatric problems</w:t>
      </w:r>
    </w:p>
    <w:p w:rsidR="009B1BEC" w:rsidRDefault="009B1BEC" w:rsidP="00B63BE4">
      <w:pPr>
        <w:pStyle w:val="ListParagraph"/>
        <w:numPr>
          <w:ilvl w:val="0"/>
          <w:numId w:val="22"/>
        </w:numPr>
        <w:jc w:val="both"/>
        <w:rPr>
          <w:rFonts w:ascii="Arial Narrow" w:hAnsi="Arial Narrow"/>
          <w:szCs w:val="24"/>
        </w:rPr>
      </w:pPr>
      <w:r w:rsidRPr="00B63BE4">
        <w:rPr>
          <w:rFonts w:ascii="Arial Narrow" w:hAnsi="Arial Narrow"/>
          <w:szCs w:val="24"/>
        </w:rPr>
        <w:t>Parent(s) drinking and drug problems</w:t>
      </w:r>
    </w:p>
    <w:p w:rsidR="001B2B6F" w:rsidRPr="00B63BE4" w:rsidRDefault="001B2B6F" w:rsidP="001B2B6F">
      <w:pPr>
        <w:pStyle w:val="ListParagraph"/>
        <w:numPr>
          <w:ilvl w:val="0"/>
          <w:numId w:val="22"/>
        </w:numPr>
        <w:jc w:val="both"/>
        <w:rPr>
          <w:rFonts w:ascii="Arial Narrow" w:hAnsi="Arial Narrow"/>
          <w:szCs w:val="24"/>
        </w:rPr>
      </w:pPr>
      <w:r w:rsidRPr="00B63BE4">
        <w:rPr>
          <w:rFonts w:ascii="Arial Narrow" w:hAnsi="Arial Narrow"/>
          <w:szCs w:val="24"/>
        </w:rPr>
        <w:t>Parent’s history in the child welfare system</w:t>
      </w:r>
    </w:p>
    <w:p w:rsidR="009B1BEC" w:rsidRDefault="009B1BEC" w:rsidP="00B63BE4">
      <w:pPr>
        <w:jc w:val="both"/>
        <w:rPr>
          <w:rFonts w:ascii="Arial Narrow" w:hAnsi="Arial Narrow"/>
          <w:szCs w:val="24"/>
        </w:rPr>
      </w:pPr>
    </w:p>
    <w:p w:rsidR="00134CCB" w:rsidRDefault="00134CCB" w:rsidP="00000C9E">
      <w:pPr>
        <w:ind w:left="720"/>
        <w:jc w:val="both"/>
        <w:rPr>
          <w:rFonts w:ascii="Arial Narrow" w:hAnsi="Arial Narrow"/>
          <w:szCs w:val="24"/>
        </w:rPr>
      </w:pPr>
    </w:p>
    <w:p w:rsidR="00000C9E" w:rsidRDefault="00000C9E" w:rsidP="00316487">
      <w:pPr>
        <w:jc w:val="both"/>
        <w:rPr>
          <w:rFonts w:ascii="Arial Narrow" w:hAnsi="Arial Narrow"/>
          <w:szCs w:val="24"/>
        </w:rPr>
      </w:pPr>
    </w:p>
    <w:p w:rsidR="00564071" w:rsidRDefault="00564071" w:rsidP="00316487">
      <w:pPr>
        <w:jc w:val="both"/>
        <w:rPr>
          <w:rFonts w:ascii="Arial Narrow" w:hAnsi="Arial Narrow"/>
          <w:b/>
          <w:szCs w:val="24"/>
          <w:u w:val="single"/>
        </w:rPr>
      </w:pPr>
      <w:r>
        <w:rPr>
          <w:rFonts w:ascii="Arial Narrow" w:hAnsi="Arial Narrow"/>
          <w:b/>
          <w:szCs w:val="24"/>
          <w:u w:val="single"/>
        </w:rPr>
        <w:lastRenderedPageBreak/>
        <w:t>Findings</w:t>
      </w:r>
    </w:p>
    <w:p w:rsidR="00564071" w:rsidRPr="00564071" w:rsidRDefault="00564071" w:rsidP="00316487">
      <w:pPr>
        <w:jc w:val="both"/>
        <w:rPr>
          <w:rFonts w:ascii="Arial Narrow" w:hAnsi="Arial Narrow"/>
          <w:b/>
          <w:szCs w:val="24"/>
          <w:u w:val="single"/>
        </w:rPr>
      </w:pPr>
    </w:p>
    <w:p w:rsidR="00316487" w:rsidRDefault="00DC457E" w:rsidP="009643E7">
      <w:pPr>
        <w:jc w:val="both"/>
        <w:rPr>
          <w:rFonts w:ascii="Arial Narrow" w:hAnsi="Arial Narrow"/>
          <w:szCs w:val="24"/>
        </w:rPr>
      </w:pPr>
      <w:r>
        <w:rPr>
          <w:rFonts w:ascii="Arial Narrow" w:hAnsi="Arial Narrow"/>
          <w:szCs w:val="24"/>
        </w:rPr>
        <w:t xml:space="preserve">Among the 82 youth who were housed in the three facilities, </w:t>
      </w:r>
      <w:r w:rsidR="009643E7">
        <w:rPr>
          <w:rFonts w:ascii="Arial Narrow" w:hAnsi="Arial Narrow"/>
          <w:szCs w:val="24"/>
        </w:rPr>
        <w:t xml:space="preserve">91.7 percent of the females and </w:t>
      </w:r>
      <w:r w:rsidR="00316487">
        <w:rPr>
          <w:rFonts w:ascii="Arial Narrow" w:hAnsi="Arial Narrow"/>
          <w:szCs w:val="24"/>
        </w:rPr>
        <w:t xml:space="preserve">81 percent </w:t>
      </w:r>
      <w:r w:rsidR="00564071">
        <w:rPr>
          <w:rFonts w:ascii="Arial Narrow" w:hAnsi="Arial Narrow"/>
          <w:szCs w:val="24"/>
        </w:rPr>
        <w:t xml:space="preserve">of the males </w:t>
      </w:r>
      <w:r w:rsidR="00316487">
        <w:rPr>
          <w:rFonts w:ascii="Arial Narrow" w:hAnsi="Arial Narrow"/>
          <w:szCs w:val="24"/>
        </w:rPr>
        <w:t>had one or more trauma factors</w:t>
      </w:r>
      <w:r w:rsidR="009643E7">
        <w:rPr>
          <w:rFonts w:ascii="Arial Narrow" w:hAnsi="Arial Narrow"/>
          <w:szCs w:val="24"/>
        </w:rPr>
        <w:t xml:space="preserve"> identified. </w:t>
      </w:r>
    </w:p>
    <w:p w:rsidR="009643E7" w:rsidRDefault="009643E7" w:rsidP="009643E7">
      <w:pPr>
        <w:jc w:val="both"/>
        <w:rPr>
          <w:rFonts w:ascii="Arial Narrow" w:hAnsi="Arial Narrow"/>
          <w:szCs w:val="24"/>
        </w:rPr>
      </w:pPr>
    </w:p>
    <w:p w:rsidR="003B1F51" w:rsidRDefault="003B1F51" w:rsidP="003B1F51">
      <w:pPr>
        <w:jc w:val="center"/>
        <w:rPr>
          <w:rFonts w:ascii="Arial Narrow" w:hAnsi="Arial Narrow"/>
          <w:b/>
          <w:szCs w:val="24"/>
        </w:rPr>
      </w:pPr>
      <w:r>
        <w:rPr>
          <w:rFonts w:ascii="Arial Narrow" w:hAnsi="Arial Narrow"/>
          <w:b/>
          <w:szCs w:val="24"/>
        </w:rPr>
        <w:t>Table 1</w:t>
      </w:r>
    </w:p>
    <w:p w:rsidR="003B1F51" w:rsidRDefault="00874B47" w:rsidP="003B1F51">
      <w:pPr>
        <w:jc w:val="center"/>
        <w:rPr>
          <w:rFonts w:ascii="Arial Narrow" w:hAnsi="Arial Narrow"/>
          <w:b/>
          <w:szCs w:val="24"/>
        </w:rPr>
      </w:pPr>
      <w:r>
        <w:rPr>
          <w:rFonts w:ascii="Arial Narrow" w:hAnsi="Arial Narrow"/>
          <w:b/>
          <w:szCs w:val="24"/>
        </w:rPr>
        <w:t>Detained Youth</w:t>
      </w:r>
    </w:p>
    <w:p w:rsidR="003B1F51" w:rsidRDefault="003B1F51" w:rsidP="003B1F51">
      <w:pPr>
        <w:jc w:val="center"/>
        <w:rPr>
          <w:rFonts w:ascii="Arial Narrow" w:hAnsi="Arial Narrow"/>
          <w:szCs w:val="24"/>
        </w:rPr>
      </w:pPr>
      <w:r>
        <w:rPr>
          <w:rFonts w:ascii="Arial Narrow" w:hAnsi="Arial Narrow"/>
          <w:b/>
          <w:szCs w:val="24"/>
        </w:rPr>
        <w:t>Number of Trauma Factors</w:t>
      </w:r>
    </w:p>
    <w:tbl>
      <w:tblPr>
        <w:tblW w:w="8820" w:type="dxa"/>
        <w:jc w:val="center"/>
        <w:tblInd w:w="540" w:type="dxa"/>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ook w:val="04A0" w:firstRow="1" w:lastRow="0" w:firstColumn="1" w:lastColumn="0" w:noHBand="0" w:noVBand="1"/>
      </w:tblPr>
      <w:tblGrid>
        <w:gridCol w:w="1530"/>
        <w:gridCol w:w="1215"/>
        <w:gridCol w:w="1215"/>
        <w:gridCol w:w="1215"/>
        <w:gridCol w:w="1215"/>
        <w:gridCol w:w="1215"/>
        <w:gridCol w:w="1215"/>
      </w:tblGrid>
      <w:tr w:rsidR="00316487" w:rsidTr="00127E6E">
        <w:trPr>
          <w:cantSplit/>
          <w:trHeight w:val="346"/>
          <w:jc w:val="center"/>
        </w:trPr>
        <w:tc>
          <w:tcPr>
            <w:tcW w:w="1530" w:type="dxa"/>
            <w:vMerge w:val="restart"/>
            <w:tcBorders>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Number of Factors</w:t>
            </w:r>
          </w:p>
        </w:tc>
        <w:tc>
          <w:tcPr>
            <w:tcW w:w="2430" w:type="dxa"/>
            <w:gridSpan w:val="2"/>
            <w:tcBorders>
              <w:top w:val="single" w:sz="4" w:space="0" w:color="000000"/>
              <w:left w:val="single" w:sz="4" w:space="0" w:color="000000"/>
              <w:bottom w:val="single" w:sz="4" w:space="0" w:color="000000"/>
              <w:right w:val="double" w:sz="4" w:space="0" w:color="auto"/>
            </w:tcBorders>
            <w:shd w:val="clear" w:color="auto" w:fill="E0E0E0"/>
            <w:vAlign w:val="center"/>
          </w:tcPr>
          <w:p w:rsidR="00316487" w:rsidRDefault="00400398" w:rsidP="00127E6E">
            <w:pPr>
              <w:jc w:val="center"/>
              <w:rPr>
                <w:rFonts w:ascii="Arial Narrow" w:hAnsi="Arial Narrow"/>
                <w:b/>
                <w:szCs w:val="24"/>
              </w:rPr>
            </w:pPr>
            <w:r>
              <w:rPr>
                <w:rFonts w:ascii="Arial Narrow" w:hAnsi="Arial Narrow"/>
                <w:b/>
                <w:szCs w:val="24"/>
              </w:rPr>
              <w:t>Males</w:t>
            </w:r>
          </w:p>
        </w:tc>
        <w:tc>
          <w:tcPr>
            <w:tcW w:w="2430" w:type="dxa"/>
            <w:gridSpan w:val="2"/>
            <w:tcBorders>
              <w:top w:val="single" w:sz="4" w:space="0" w:color="000000"/>
              <w:left w:val="double" w:sz="4" w:space="0" w:color="auto"/>
              <w:bottom w:val="single" w:sz="4" w:space="0" w:color="000000"/>
              <w:right w:val="double" w:sz="4" w:space="0" w:color="auto"/>
            </w:tcBorders>
            <w:shd w:val="clear" w:color="auto" w:fill="E0E0E0"/>
            <w:vAlign w:val="center"/>
          </w:tcPr>
          <w:p w:rsidR="00316487" w:rsidRDefault="00400398" w:rsidP="00400398">
            <w:pPr>
              <w:jc w:val="center"/>
              <w:rPr>
                <w:rFonts w:ascii="Arial Narrow" w:hAnsi="Arial Narrow"/>
                <w:b/>
                <w:szCs w:val="24"/>
              </w:rPr>
            </w:pPr>
            <w:r>
              <w:rPr>
                <w:rFonts w:ascii="Arial Narrow" w:hAnsi="Arial Narrow"/>
                <w:b/>
                <w:szCs w:val="24"/>
              </w:rPr>
              <w:t>Females</w:t>
            </w:r>
          </w:p>
        </w:tc>
        <w:tc>
          <w:tcPr>
            <w:tcW w:w="2430" w:type="dxa"/>
            <w:gridSpan w:val="2"/>
            <w:tcBorders>
              <w:top w:val="single" w:sz="4" w:space="0" w:color="000000"/>
              <w:left w:val="double" w:sz="4" w:space="0" w:color="auto"/>
            </w:tcBorders>
            <w:shd w:val="clear" w:color="auto" w:fill="E0E0E0"/>
            <w:vAlign w:val="center"/>
          </w:tcPr>
          <w:p w:rsidR="00316487" w:rsidRDefault="00316487" w:rsidP="00127E6E">
            <w:pPr>
              <w:jc w:val="center"/>
              <w:rPr>
                <w:rFonts w:ascii="Arial Narrow" w:hAnsi="Arial Narrow"/>
                <w:b/>
                <w:szCs w:val="24"/>
              </w:rPr>
            </w:pPr>
            <w:r>
              <w:rPr>
                <w:rFonts w:ascii="Arial Narrow" w:hAnsi="Arial Narrow"/>
                <w:b/>
                <w:szCs w:val="24"/>
              </w:rPr>
              <w:t>Total</w:t>
            </w:r>
          </w:p>
        </w:tc>
      </w:tr>
      <w:tr w:rsidR="00316487" w:rsidTr="00127E6E">
        <w:trPr>
          <w:cantSplit/>
          <w:trHeight w:val="346"/>
          <w:jc w:val="center"/>
        </w:trPr>
        <w:tc>
          <w:tcPr>
            <w:tcW w:w="1530" w:type="dxa"/>
            <w:vMerge/>
            <w:tcBorders>
              <w:bottom w:val="double" w:sz="4" w:space="0" w:color="auto"/>
              <w:right w:val="single" w:sz="4" w:space="0" w:color="000000"/>
            </w:tcBorders>
            <w:vAlign w:val="center"/>
          </w:tcPr>
          <w:p w:rsidR="00316487" w:rsidRDefault="00316487" w:rsidP="00127E6E">
            <w:pPr>
              <w:jc w:val="center"/>
              <w:rPr>
                <w:rFonts w:ascii="Arial Narrow" w:hAnsi="Arial Narrow"/>
                <w:szCs w:val="24"/>
              </w:rPr>
            </w:pPr>
          </w:p>
        </w:tc>
        <w:tc>
          <w:tcPr>
            <w:tcW w:w="1215" w:type="dxa"/>
            <w:tcBorders>
              <w:top w:val="single" w:sz="4" w:space="0" w:color="000000"/>
              <w:left w:val="single" w:sz="4" w:space="0" w:color="000000"/>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215" w:type="dxa"/>
            <w:tcBorders>
              <w:top w:val="single" w:sz="4" w:space="0" w:color="000000"/>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1215" w:type="dxa"/>
            <w:tcBorders>
              <w:top w:val="single" w:sz="4"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215" w:type="dxa"/>
            <w:tcBorders>
              <w:top w:val="single" w:sz="4" w:space="0" w:color="000000"/>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1215" w:type="dxa"/>
            <w:tcBorders>
              <w:top w:val="single" w:sz="4"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215" w:type="dxa"/>
            <w:tcBorders>
              <w:left w:val="single" w:sz="4" w:space="0" w:color="000000"/>
              <w:bottom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r>
      <w:tr w:rsidR="00316487" w:rsidTr="00127E6E">
        <w:trPr>
          <w:trHeight w:val="346"/>
          <w:jc w:val="center"/>
        </w:trPr>
        <w:tc>
          <w:tcPr>
            <w:tcW w:w="1530" w:type="dxa"/>
            <w:tcBorders>
              <w:top w:val="double" w:sz="4" w:space="0" w:color="auto"/>
              <w:bottom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0</w:t>
            </w:r>
          </w:p>
        </w:tc>
        <w:tc>
          <w:tcPr>
            <w:tcW w:w="1215" w:type="dxa"/>
            <w:tcBorders>
              <w:top w:val="double" w:sz="4" w:space="0" w:color="auto"/>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11</w:t>
            </w:r>
          </w:p>
        </w:tc>
        <w:tc>
          <w:tcPr>
            <w:tcW w:w="1215" w:type="dxa"/>
            <w:tcBorders>
              <w:top w:val="double" w:sz="4" w:space="0" w:color="auto"/>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19.0%</w:t>
            </w:r>
          </w:p>
        </w:tc>
        <w:tc>
          <w:tcPr>
            <w:tcW w:w="1215" w:type="dxa"/>
            <w:tcBorders>
              <w:top w:val="double" w:sz="4" w:space="0" w:color="auto"/>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2</w:t>
            </w:r>
          </w:p>
        </w:tc>
        <w:tc>
          <w:tcPr>
            <w:tcW w:w="1215" w:type="dxa"/>
            <w:tcBorders>
              <w:top w:val="double" w:sz="4" w:space="0" w:color="auto"/>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8.3%</w:t>
            </w:r>
          </w:p>
        </w:tc>
        <w:tc>
          <w:tcPr>
            <w:tcW w:w="1215" w:type="dxa"/>
            <w:tcBorders>
              <w:top w:val="double" w:sz="4" w:space="0" w:color="auto"/>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3</w:t>
            </w:r>
          </w:p>
        </w:tc>
        <w:tc>
          <w:tcPr>
            <w:tcW w:w="1215" w:type="dxa"/>
            <w:tcBorders>
              <w:top w:val="double" w:sz="4" w:space="0" w:color="auto"/>
              <w:left w:val="single" w:sz="4" w:space="0" w:color="000000"/>
              <w:bottom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3.7%</w:t>
            </w:r>
          </w:p>
        </w:tc>
      </w:tr>
      <w:tr w:rsidR="00316487" w:rsidTr="00127E6E">
        <w:trPr>
          <w:trHeight w:val="346"/>
          <w:jc w:val="center"/>
        </w:trPr>
        <w:tc>
          <w:tcPr>
            <w:tcW w:w="1530" w:type="dxa"/>
            <w:tcBorders>
              <w:top w:val="single" w:sz="4" w:space="0" w:color="000000"/>
              <w:bottom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15</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25.9%</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4</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16.7%</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22</w:t>
            </w:r>
          </w:p>
        </w:tc>
        <w:tc>
          <w:tcPr>
            <w:tcW w:w="1215" w:type="dxa"/>
            <w:tcBorders>
              <w:top w:val="single" w:sz="4" w:space="0" w:color="000000"/>
              <w:left w:val="single" w:sz="4" w:space="0" w:color="000000"/>
              <w:bottom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26.8%</w:t>
            </w:r>
          </w:p>
        </w:tc>
      </w:tr>
      <w:tr w:rsidR="00316487" w:rsidTr="00127E6E">
        <w:trPr>
          <w:trHeight w:val="346"/>
          <w:jc w:val="center"/>
        </w:trPr>
        <w:tc>
          <w:tcPr>
            <w:tcW w:w="1530" w:type="dxa"/>
            <w:tcBorders>
              <w:top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15</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25.9%</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4</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16.7%</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23</w:t>
            </w:r>
          </w:p>
        </w:tc>
        <w:tc>
          <w:tcPr>
            <w:tcW w:w="1215" w:type="dxa"/>
            <w:tcBorders>
              <w:top w:val="single" w:sz="4" w:space="0" w:color="000000"/>
              <w:lef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28.0%</w:t>
            </w:r>
          </w:p>
        </w:tc>
      </w:tr>
      <w:tr w:rsidR="00316487" w:rsidTr="00127E6E">
        <w:trPr>
          <w:trHeight w:val="346"/>
          <w:jc w:val="center"/>
        </w:trPr>
        <w:tc>
          <w:tcPr>
            <w:tcW w:w="1530" w:type="dxa"/>
            <w:tcBorders>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10</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17.2%</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4</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16.7%</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15</w:t>
            </w:r>
          </w:p>
        </w:tc>
        <w:tc>
          <w:tcPr>
            <w:tcW w:w="1215" w:type="dxa"/>
            <w:tcBorders>
              <w:lef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18.3%</w:t>
            </w:r>
          </w:p>
        </w:tc>
      </w:tr>
      <w:tr w:rsidR="00316487" w:rsidTr="00127E6E">
        <w:trPr>
          <w:trHeight w:val="346"/>
          <w:jc w:val="center"/>
        </w:trPr>
        <w:tc>
          <w:tcPr>
            <w:tcW w:w="1530" w:type="dxa"/>
            <w:tcBorders>
              <w:bottom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7</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12.1%</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10</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41.7%</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19</w:t>
            </w:r>
          </w:p>
        </w:tc>
        <w:tc>
          <w:tcPr>
            <w:tcW w:w="1215" w:type="dxa"/>
            <w:tcBorders>
              <w:left w:val="single" w:sz="4" w:space="0" w:color="000000"/>
              <w:bottom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23.2%</w:t>
            </w:r>
          </w:p>
        </w:tc>
      </w:tr>
      <w:tr w:rsidR="00316487" w:rsidTr="00127E6E">
        <w:trPr>
          <w:trHeight w:val="346"/>
          <w:jc w:val="center"/>
        </w:trPr>
        <w:tc>
          <w:tcPr>
            <w:tcW w:w="1530" w:type="dxa"/>
            <w:tcBorders>
              <w:top w:val="double" w:sz="4" w:space="0" w:color="auto"/>
              <w:bottom w:val="double" w:sz="4" w:space="0" w:color="auto"/>
              <w:right w:val="single" w:sz="4" w:space="0" w:color="000000"/>
            </w:tcBorders>
            <w:vAlign w:val="center"/>
          </w:tcPr>
          <w:p w:rsidR="00316487" w:rsidRDefault="00316487" w:rsidP="00127E6E">
            <w:pPr>
              <w:rPr>
                <w:rFonts w:ascii="Arial Narrow" w:hAnsi="Arial Narrow"/>
                <w:b/>
                <w:szCs w:val="24"/>
              </w:rPr>
            </w:pPr>
            <w:r>
              <w:rPr>
                <w:rFonts w:ascii="Arial Narrow" w:hAnsi="Arial Narrow"/>
                <w:b/>
                <w:szCs w:val="24"/>
              </w:rPr>
              <w:t>Total</w:t>
            </w:r>
          </w:p>
        </w:tc>
        <w:tc>
          <w:tcPr>
            <w:tcW w:w="1215" w:type="dxa"/>
            <w:tcBorders>
              <w:top w:val="double" w:sz="4" w:space="0" w:color="auto"/>
              <w:left w:val="single" w:sz="4" w:space="0" w:color="000000"/>
              <w:bottom w:val="double" w:sz="4" w:space="0" w:color="auto"/>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58</w:t>
            </w:r>
            <w:r>
              <w:rPr>
                <w:rFonts w:ascii="Arial Narrow" w:hAnsi="Arial Narrow"/>
                <w:b/>
                <w:szCs w:val="24"/>
              </w:rPr>
              <w:fldChar w:fldCharType="end"/>
            </w:r>
          </w:p>
        </w:tc>
        <w:tc>
          <w:tcPr>
            <w:tcW w:w="1215" w:type="dxa"/>
            <w:tcBorders>
              <w:top w:val="double" w:sz="4" w:space="0" w:color="auto"/>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1215" w:type="dxa"/>
            <w:tcBorders>
              <w:top w:val="double" w:sz="4" w:space="0" w:color="auto"/>
              <w:left w:val="double" w:sz="4" w:space="0" w:color="auto"/>
              <w:bottom w:val="double" w:sz="4" w:space="0" w:color="auto"/>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24</w:t>
            </w:r>
            <w:r>
              <w:rPr>
                <w:rFonts w:ascii="Arial Narrow" w:hAnsi="Arial Narrow"/>
                <w:b/>
                <w:szCs w:val="24"/>
              </w:rPr>
              <w:fldChar w:fldCharType="end"/>
            </w:r>
          </w:p>
        </w:tc>
        <w:tc>
          <w:tcPr>
            <w:tcW w:w="1215" w:type="dxa"/>
            <w:tcBorders>
              <w:top w:val="double" w:sz="4" w:space="0" w:color="auto"/>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1215" w:type="dxa"/>
            <w:tcBorders>
              <w:top w:val="double" w:sz="4" w:space="0" w:color="auto"/>
              <w:left w:val="double" w:sz="4" w:space="0" w:color="auto"/>
              <w:bottom w:val="double" w:sz="4" w:space="0" w:color="auto"/>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82</w:t>
            </w:r>
            <w:r>
              <w:rPr>
                <w:rFonts w:ascii="Arial Narrow" w:hAnsi="Arial Narrow"/>
                <w:b/>
                <w:szCs w:val="24"/>
              </w:rPr>
              <w:fldChar w:fldCharType="end"/>
            </w:r>
          </w:p>
        </w:tc>
        <w:tc>
          <w:tcPr>
            <w:tcW w:w="1215" w:type="dxa"/>
            <w:tcBorders>
              <w:top w:val="double" w:sz="4" w:space="0" w:color="auto"/>
              <w:left w:val="single" w:sz="4" w:space="0" w:color="000000"/>
              <w:bottom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r>
    </w:tbl>
    <w:p w:rsidR="00316487" w:rsidRPr="00111BD2" w:rsidRDefault="00316487" w:rsidP="00000C9E">
      <w:pPr>
        <w:ind w:left="246"/>
        <w:jc w:val="both"/>
        <w:rPr>
          <w:rFonts w:ascii="Arial Narrow" w:hAnsi="Arial Narrow"/>
          <w:sz w:val="20"/>
        </w:rPr>
      </w:pPr>
      <w:r w:rsidRPr="00111BD2">
        <w:rPr>
          <w:rFonts w:ascii="Arial Narrow" w:hAnsi="Arial Narrow"/>
          <w:sz w:val="20"/>
        </w:rPr>
        <w:t xml:space="preserve">Source: </w:t>
      </w:r>
      <w:r w:rsidR="00000C9E">
        <w:rPr>
          <w:rFonts w:ascii="Arial Narrow" w:hAnsi="Arial Narrow"/>
          <w:sz w:val="20"/>
        </w:rPr>
        <w:t xml:space="preserve">Huskey &amp; Associates in association with National Council on Crime and Delinquency. </w:t>
      </w:r>
      <w:r w:rsidRPr="00111BD2">
        <w:rPr>
          <w:rFonts w:ascii="Arial Narrow" w:hAnsi="Arial Narrow"/>
          <w:sz w:val="20"/>
        </w:rPr>
        <w:t xml:space="preserve">Interviews with 82 minors confined in the </w:t>
      </w:r>
      <w:r w:rsidR="00F17505">
        <w:rPr>
          <w:rFonts w:ascii="Arial Narrow" w:hAnsi="Arial Narrow"/>
          <w:sz w:val="20"/>
        </w:rPr>
        <w:t xml:space="preserve">three facilities. </w:t>
      </w:r>
      <w:r w:rsidRPr="00111BD2">
        <w:rPr>
          <w:rFonts w:ascii="Arial Narrow" w:hAnsi="Arial Narrow"/>
          <w:sz w:val="20"/>
        </w:rPr>
        <w:t xml:space="preserve"> </w:t>
      </w:r>
    </w:p>
    <w:p w:rsidR="00316487" w:rsidRDefault="00316487" w:rsidP="00316487">
      <w:pPr>
        <w:jc w:val="both"/>
        <w:rPr>
          <w:rFonts w:ascii="Arial Narrow" w:hAnsi="Arial Narrow"/>
          <w:b/>
          <w:color w:val="002812"/>
          <w:szCs w:val="24"/>
        </w:rPr>
      </w:pPr>
    </w:p>
    <w:p w:rsidR="00316487" w:rsidRDefault="00400398" w:rsidP="002C4EFB">
      <w:pPr>
        <w:jc w:val="both"/>
        <w:rPr>
          <w:rFonts w:ascii="Arial Narrow" w:hAnsi="Arial Narrow"/>
          <w:b/>
          <w:szCs w:val="24"/>
        </w:rPr>
      </w:pPr>
      <w:r>
        <w:rPr>
          <w:rFonts w:ascii="Arial Narrow" w:hAnsi="Arial Narrow"/>
          <w:szCs w:val="24"/>
        </w:rPr>
        <w:t xml:space="preserve">Among the 56 youth on probation supervision, </w:t>
      </w:r>
      <w:r w:rsidR="00137ECA">
        <w:rPr>
          <w:rFonts w:ascii="Arial Narrow" w:hAnsi="Arial Narrow"/>
          <w:szCs w:val="24"/>
        </w:rPr>
        <w:t>96.4</w:t>
      </w:r>
      <w:r w:rsidR="003573CE">
        <w:rPr>
          <w:rFonts w:ascii="Arial Narrow" w:hAnsi="Arial Narrow"/>
          <w:szCs w:val="24"/>
        </w:rPr>
        <w:t xml:space="preserve"> percent had at least one trauma factor noted. </w:t>
      </w:r>
      <w:r w:rsidR="002C4EFB">
        <w:rPr>
          <w:rFonts w:ascii="Arial Narrow" w:hAnsi="Arial Narrow"/>
          <w:szCs w:val="24"/>
        </w:rPr>
        <w:t>All females reported at least one trauma factor, and 72.7 percent noted four or more trauma factors in their histories.</w:t>
      </w:r>
      <w:r w:rsidR="003573CE">
        <w:rPr>
          <w:rFonts w:ascii="Arial Narrow" w:hAnsi="Arial Narrow"/>
          <w:szCs w:val="24"/>
        </w:rPr>
        <w:t xml:space="preserve"> Over one quarter (26.7 percent) of the </w:t>
      </w:r>
      <w:r>
        <w:rPr>
          <w:rFonts w:ascii="Arial Narrow" w:hAnsi="Arial Narrow"/>
          <w:szCs w:val="24"/>
        </w:rPr>
        <w:t xml:space="preserve">males </w:t>
      </w:r>
      <w:r w:rsidR="003573CE">
        <w:rPr>
          <w:rFonts w:ascii="Arial Narrow" w:hAnsi="Arial Narrow"/>
          <w:szCs w:val="24"/>
        </w:rPr>
        <w:t xml:space="preserve">had three or more factors noted.  </w:t>
      </w:r>
    </w:p>
    <w:p w:rsidR="00D76E3A" w:rsidRDefault="00D76E3A" w:rsidP="0080487A">
      <w:pPr>
        <w:jc w:val="center"/>
        <w:rPr>
          <w:rFonts w:ascii="Arial Narrow" w:hAnsi="Arial Narrow"/>
          <w:b/>
          <w:szCs w:val="24"/>
        </w:rPr>
      </w:pPr>
    </w:p>
    <w:p w:rsidR="0080487A" w:rsidRDefault="0080487A" w:rsidP="0080487A">
      <w:pPr>
        <w:jc w:val="center"/>
        <w:rPr>
          <w:rFonts w:ascii="Arial Narrow" w:hAnsi="Arial Narrow"/>
          <w:b/>
          <w:szCs w:val="24"/>
        </w:rPr>
      </w:pPr>
      <w:r>
        <w:rPr>
          <w:rFonts w:ascii="Arial Narrow" w:hAnsi="Arial Narrow"/>
          <w:b/>
          <w:szCs w:val="24"/>
        </w:rPr>
        <w:t>Table 2</w:t>
      </w:r>
    </w:p>
    <w:p w:rsidR="0080487A" w:rsidRDefault="00874B47" w:rsidP="0080487A">
      <w:pPr>
        <w:jc w:val="center"/>
        <w:rPr>
          <w:rFonts w:ascii="Arial Narrow" w:hAnsi="Arial Narrow"/>
          <w:b/>
          <w:szCs w:val="24"/>
        </w:rPr>
      </w:pPr>
      <w:r>
        <w:rPr>
          <w:rFonts w:ascii="Arial Narrow" w:hAnsi="Arial Narrow"/>
          <w:b/>
          <w:szCs w:val="24"/>
        </w:rPr>
        <w:t>Probation Youth</w:t>
      </w:r>
    </w:p>
    <w:p w:rsidR="0080487A" w:rsidRDefault="0080487A" w:rsidP="0080487A">
      <w:pPr>
        <w:jc w:val="center"/>
        <w:rPr>
          <w:rFonts w:ascii="Arial Narrow" w:hAnsi="Arial Narrow"/>
          <w:b/>
          <w:szCs w:val="24"/>
        </w:rPr>
      </w:pPr>
      <w:r>
        <w:rPr>
          <w:rFonts w:ascii="Arial Narrow" w:hAnsi="Arial Narrow"/>
          <w:b/>
          <w:szCs w:val="24"/>
        </w:rPr>
        <w:t>Number of Trauma Factors</w:t>
      </w:r>
    </w:p>
    <w:tbl>
      <w:tblPr>
        <w:tblW w:w="9360" w:type="dxa"/>
        <w:jc w:val="center"/>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ook w:val="04A0" w:firstRow="1" w:lastRow="0" w:firstColumn="1" w:lastColumn="0" w:noHBand="0" w:noVBand="1"/>
      </w:tblPr>
      <w:tblGrid>
        <w:gridCol w:w="2070"/>
        <w:gridCol w:w="1215"/>
        <w:gridCol w:w="1215"/>
        <w:gridCol w:w="1215"/>
        <w:gridCol w:w="1215"/>
        <w:gridCol w:w="1215"/>
        <w:gridCol w:w="1215"/>
      </w:tblGrid>
      <w:tr w:rsidR="00316487" w:rsidTr="00127E6E">
        <w:trPr>
          <w:cantSplit/>
          <w:trHeight w:val="346"/>
          <w:jc w:val="center"/>
        </w:trPr>
        <w:tc>
          <w:tcPr>
            <w:tcW w:w="2070" w:type="dxa"/>
            <w:vMerge w:val="restart"/>
            <w:tcBorders>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Number of Factors</w:t>
            </w:r>
          </w:p>
        </w:tc>
        <w:tc>
          <w:tcPr>
            <w:tcW w:w="2430" w:type="dxa"/>
            <w:gridSpan w:val="2"/>
            <w:tcBorders>
              <w:top w:val="single" w:sz="4" w:space="0" w:color="000000"/>
              <w:left w:val="single" w:sz="4" w:space="0" w:color="000000"/>
              <w:bottom w:val="single" w:sz="4" w:space="0" w:color="000000"/>
              <w:right w:val="double" w:sz="4" w:space="0" w:color="auto"/>
            </w:tcBorders>
            <w:shd w:val="clear" w:color="auto" w:fill="E0E0E0"/>
            <w:vAlign w:val="center"/>
          </w:tcPr>
          <w:p w:rsidR="00316487" w:rsidRDefault="00400398" w:rsidP="00127E6E">
            <w:pPr>
              <w:jc w:val="center"/>
              <w:rPr>
                <w:rFonts w:ascii="Arial Narrow" w:hAnsi="Arial Narrow"/>
                <w:b/>
                <w:szCs w:val="24"/>
              </w:rPr>
            </w:pPr>
            <w:r>
              <w:rPr>
                <w:rFonts w:ascii="Arial Narrow" w:hAnsi="Arial Narrow"/>
                <w:b/>
                <w:szCs w:val="24"/>
              </w:rPr>
              <w:t>Males</w:t>
            </w:r>
          </w:p>
        </w:tc>
        <w:tc>
          <w:tcPr>
            <w:tcW w:w="2430" w:type="dxa"/>
            <w:gridSpan w:val="2"/>
            <w:tcBorders>
              <w:top w:val="single" w:sz="4" w:space="0" w:color="000000"/>
              <w:left w:val="double" w:sz="4" w:space="0" w:color="auto"/>
              <w:bottom w:val="single" w:sz="4" w:space="0" w:color="000000"/>
              <w:right w:val="double" w:sz="4" w:space="0" w:color="auto"/>
            </w:tcBorders>
            <w:shd w:val="clear" w:color="auto" w:fill="E0E0E0"/>
            <w:vAlign w:val="center"/>
          </w:tcPr>
          <w:p w:rsidR="00316487" w:rsidRDefault="00400398" w:rsidP="00400398">
            <w:pPr>
              <w:jc w:val="center"/>
              <w:rPr>
                <w:rFonts w:ascii="Arial Narrow" w:hAnsi="Arial Narrow"/>
                <w:b/>
                <w:szCs w:val="24"/>
              </w:rPr>
            </w:pPr>
            <w:r>
              <w:rPr>
                <w:rFonts w:ascii="Arial Narrow" w:hAnsi="Arial Narrow"/>
                <w:b/>
                <w:szCs w:val="24"/>
              </w:rPr>
              <w:t>Females</w:t>
            </w:r>
          </w:p>
        </w:tc>
        <w:tc>
          <w:tcPr>
            <w:tcW w:w="2430" w:type="dxa"/>
            <w:gridSpan w:val="2"/>
            <w:tcBorders>
              <w:top w:val="single" w:sz="4" w:space="0" w:color="000000"/>
              <w:left w:val="double" w:sz="4" w:space="0" w:color="auto"/>
            </w:tcBorders>
            <w:shd w:val="clear" w:color="auto" w:fill="E0E0E0"/>
            <w:vAlign w:val="center"/>
          </w:tcPr>
          <w:p w:rsidR="00316487" w:rsidRDefault="00316487" w:rsidP="00127E6E">
            <w:pPr>
              <w:jc w:val="center"/>
              <w:rPr>
                <w:rFonts w:ascii="Arial Narrow" w:hAnsi="Arial Narrow"/>
                <w:b/>
                <w:szCs w:val="24"/>
              </w:rPr>
            </w:pPr>
            <w:r>
              <w:rPr>
                <w:rFonts w:ascii="Arial Narrow" w:hAnsi="Arial Narrow"/>
                <w:b/>
                <w:szCs w:val="24"/>
              </w:rPr>
              <w:t>Total</w:t>
            </w:r>
          </w:p>
        </w:tc>
      </w:tr>
      <w:tr w:rsidR="00316487" w:rsidTr="00127E6E">
        <w:trPr>
          <w:cantSplit/>
          <w:trHeight w:val="346"/>
          <w:jc w:val="center"/>
        </w:trPr>
        <w:tc>
          <w:tcPr>
            <w:tcW w:w="2070" w:type="dxa"/>
            <w:vMerge/>
            <w:tcBorders>
              <w:bottom w:val="double" w:sz="4" w:space="0" w:color="auto"/>
              <w:right w:val="single" w:sz="4" w:space="0" w:color="000000"/>
            </w:tcBorders>
            <w:vAlign w:val="center"/>
          </w:tcPr>
          <w:p w:rsidR="00316487" w:rsidRDefault="00316487" w:rsidP="00127E6E">
            <w:pPr>
              <w:jc w:val="center"/>
              <w:rPr>
                <w:rFonts w:ascii="Arial Narrow" w:hAnsi="Arial Narrow"/>
                <w:szCs w:val="24"/>
              </w:rPr>
            </w:pPr>
          </w:p>
        </w:tc>
        <w:tc>
          <w:tcPr>
            <w:tcW w:w="1215" w:type="dxa"/>
            <w:tcBorders>
              <w:top w:val="single" w:sz="4" w:space="0" w:color="000000"/>
              <w:left w:val="single" w:sz="4" w:space="0" w:color="000000"/>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215" w:type="dxa"/>
            <w:tcBorders>
              <w:top w:val="single" w:sz="4" w:space="0" w:color="000000"/>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1215" w:type="dxa"/>
            <w:tcBorders>
              <w:top w:val="single" w:sz="4"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215" w:type="dxa"/>
            <w:tcBorders>
              <w:top w:val="single" w:sz="4" w:space="0" w:color="000000"/>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1215" w:type="dxa"/>
            <w:tcBorders>
              <w:top w:val="single" w:sz="4"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215" w:type="dxa"/>
            <w:tcBorders>
              <w:left w:val="single" w:sz="4" w:space="0" w:color="000000"/>
              <w:bottom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r>
      <w:tr w:rsidR="00316487" w:rsidTr="00127E6E">
        <w:trPr>
          <w:trHeight w:val="346"/>
          <w:jc w:val="center"/>
        </w:trPr>
        <w:tc>
          <w:tcPr>
            <w:tcW w:w="2070" w:type="dxa"/>
            <w:tcBorders>
              <w:top w:val="double" w:sz="4" w:space="0" w:color="auto"/>
              <w:bottom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0</w:t>
            </w:r>
          </w:p>
        </w:tc>
        <w:tc>
          <w:tcPr>
            <w:tcW w:w="1215" w:type="dxa"/>
            <w:tcBorders>
              <w:top w:val="double" w:sz="4" w:space="0" w:color="auto"/>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2</w:t>
            </w:r>
          </w:p>
        </w:tc>
        <w:tc>
          <w:tcPr>
            <w:tcW w:w="1215" w:type="dxa"/>
            <w:tcBorders>
              <w:top w:val="double" w:sz="4" w:space="0" w:color="auto"/>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4.4%</w:t>
            </w:r>
          </w:p>
        </w:tc>
        <w:tc>
          <w:tcPr>
            <w:tcW w:w="1215" w:type="dxa"/>
            <w:tcBorders>
              <w:top w:val="double" w:sz="4" w:space="0" w:color="auto"/>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0</w:t>
            </w:r>
          </w:p>
        </w:tc>
        <w:tc>
          <w:tcPr>
            <w:tcW w:w="1215" w:type="dxa"/>
            <w:tcBorders>
              <w:top w:val="double" w:sz="4" w:space="0" w:color="auto"/>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0.0%</w:t>
            </w:r>
          </w:p>
        </w:tc>
        <w:tc>
          <w:tcPr>
            <w:tcW w:w="1215" w:type="dxa"/>
            <w:tcBorders>
              <w:top w:val="double" w:sz="4" w:space="0" w:color="auto"/>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w:t>
            </w:r>
          </w:p>
        </w:tc>
        <w:tc>
          <w:tcPr>
            <w:tcW w:w="1215" w:type="dxa"/>
            <w:tcBorders>
              <w:top w:val="double" w:sz="4" w:space="0" w:color="auto"/>
              <w:left w:val="single" w:sz="4" w:space="0" w:color="000000"/>
              <w:bottom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3.6%</w:t>
            </w:r>
          </w:p>
        </w:tc>
      </w:tr>
      <w:tr w:rsidR="00316487" w:rsidTr="00127E6E">
        <w:trPr>
          <w:trHeight w:val="346"/>
          <w:jc w:val="center"/>
        </w:trPr>
        <w:tc>
          <w:tcPr>
            <w:tcW w:w="2070" w:type="dxa"/>
            <w:tcBorders>
              <w:top w:val="single" w:sz="4" w:space="0" w:color="000000"/>
              <w:bottom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11</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24.4%</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9.1%</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12</w:t>
            </w:r>
          </w:p>
        </w:tc>
        <w:tc>
          <w:tcPr>
            <w:tcW w:w="1215" w:type="dxa"/>
            <w:tcBorders>
              <w:top w:val="single" w:sz="4" w:space="0" w:color="000000"/>
              <w:left w:val="single" w:sz="4" w:space="0" w:color="000000"/>
              <w:bottom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21.4%</w:t>
            </w:r>
          </w:p>
        </w:tc>
      </w:tr>
      <w:tr w:rsidR="00316487" w:rsidTr="00127E6E">
        <w:trPr>
          <w:trHeight w:val="346"/>
          <w:jc w:val="center"/>
        </w:trPr>
        <w:tc>
          <w:tcPr>
            <w:tcW w:w="2070" w:type="dxa"/>
            <w:tcBorders>
              <w:top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20</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44.4%</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9.1%</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21</w:t>
            </w:r>
          </w:p>
        </w:tc>
        <w:tc>
          <w:tcPr>
            <w:tcW w:w="1215" w:type="dxa"/>
            <w:tcBorders>
              <w:top w:val="single" w:sz="4" w:space="0" w:color="000000"/>
              <w:lef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37.5%</w:t>
            </w:r>
          </w:p>
        </w:tc>
      </w:tr>
      <w:tr w:rsidR="00316487" w:rsidTr="00127E6E">
        <w:trPr>
          <w:trHeight w:val="346"/>
          <w:jc w:val="center"/>
        </w:trPr>
        <w:tc>
          <w:tcPr>
            <w:tcW w:w="2070" w:type="dxa"/>
            <w:tcBorders>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5</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11.1%</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9.1%</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6</w:t>
            </w:r>
          </w:p>
        </w:tc>
        <w:tc>
          <w:tcPr>
            <w:tcW w:w="1215" w:type="dxa"/>
            <w:tcBorders>
              <w:lef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10.7%</w:t>
            </w:r>
          </w:p>
        </w:tc>
      </w:tr>
      <w:tr w:rsidR="00316487" w:rsidTr="00127E6E">
        <w:trPr>
          <w:trHeight w:val="346"/>
          <w:jc w:val="center"/>
        </w:trPr>
        <w:tc>
          <w:tcPr>
            <w:tcW w:w="2070" w:type="dxa"/>
            <w:tcBorders>
              <w:bottom w:val="single" w:sz="4" w:space="0" w:color="000000"/>
              <w:right w:val="single" w:sz="4" w:space="0" w:color="000000"/>
            </w:tcBorders>
            <w:vAlign w:val="center"/>
          </w:tcPr>
          <w:p w:rsidR="00316487" w:rsidRDefault="00316487" w:rsidP="00127E6E">
            <w:pPr>
              <w:rPr>
                <w:rFonts w:ascii="Arial Narrow" w:hAnsi="Arial Narrow"/>
                <w:szCs w:val="24"/>
              </w:rPr>
            </w:pPr>
            <w:r>
              <w:rPr>
                <w:rFonts w:ascii="Arial Narrow" w:hAnsi="Arial Narrow"/>
                <w:szCs w:val="24"/>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7</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15.6%</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8</w:t>
            </w:r>
          </w:p>
        </w:tc>
        <w:tc>
          <w:tcPr>
            <w:tcW w:w="1215" w:type="dxa"/>
            <w:tcBorders>
              <w:top w:val="single" w:sz="4" w:space="0" w:color="000000"/>
              <w:left w:val="single" w:sz="4" w:space="0" w:color="000000"/>
              <w:bottom w:val="single" w:sz="4"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72.7%</w:t>
            </w:r>
          </w:p>
        </w:tc>
        <w:tc>
          <w:tcPr>
            <w:tcW w:w="1215" w:type="dxa"/>
            <w:tcBorders>
              <w:top w:val="single" w:sz="4" w:space="0" w:color="000000"/>
              <w:left w:val="double" w:sz="4" w:space="0" w:color="auto"/>
              <w:bottom w:val="single" w:sz="4"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15</w:t>
            </w:r>
          </w:p>
        </w:tc>
        <w:tc>
          <w:tcPr>
            <w:tcW w:w="1215" w:type="dxa"/>
            <w:tcBorders>
              <w:left w:val="single" w:sz="4" w:space="0" w:color="000000"/>
              <w:bottom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26.8%</w:t>
            </w:r>
          </w:p>
        </w:tc>
      </w:tr>
      <w:tr w:rsidR="00316487" w:rsidTr="00127E6E">
        <w:trPr>
          <w:trHeight w:val="346"/>
          <w:jc w:val="center"/>
        </w:trPr>
        <w:tc>
          <w:tcPr>
            <w:tcW w:w="2070" w:type="dxa"/>
            <w:tcBorders>
              <w:top w:val="double" w:sz="4" w:space="0" w:color="auto"/>
              <w:bottom w:val="double" w:sz="4" w:space="0" w:color="auto"/>
              <w:right w:val="single" w:sz="4" w:space="0" w:color="000000"/>
            </w:tcBorders>
            <w:vAlign w:val="center"/>
          </w:tcPr>
          <w:p w:rsidR="00316487" w:rsidRDefault="00316487" w:rsidP="00127E6E">
            <w:pPr>
              <w:rPr>
                <w:rFonts w:ascii="Arial Narrow" w:hAnsi="Arial Narrow"/>
                <w:b/>
                <w:szCs w:val="24"/>
              </w:rPr>
            </w:pPr>
            <w:r>
              <w:rPr>
                <w:rFonts w:ascii="Arial Narrow" w:hAnsi="Arial Narrow"/>
                <w:b/>
                <w:szCs w:val="24"/>
              </w:rPr>
              <w:t>Total</w:t>
            </w:r>
          </w:p>
        </w:tc>
        <w:tc>
          <w:tcPr>
            <w:tcW w:w="1215" w:type="dxa"/>
            <w:tcBorders>
              <w:top w:val="double" w:sz="4" w:space="0" w:color="auto"/>
              <w:left w:val="single" w:sz="4" w:space="0" w:color="000000"/>
              <w:bottom w:val="double" w:sz="4" w:space="0" w:color="auto"/>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45</w:t>
            </w:r>
            <w:r>
              <w:rPr>
                <w:rFonts w:ascii="Arial Narrow" w:hAnsi="Arial Narrow"/>
                <w:b/>
                <w:szCs w:val="24"/>
              </w:rPr>
              <w:fldChar w:fldCharType="end"/>
            </w:r>
          </w:p>
        </w:tc>
        <w:tc>
          <w:tcPr>
            <w:tcW w:w="1215" w:type="dxa"/>
            <w:tcBorders>
              <w:top w:val="double" w:sz="4" w:space="0" w:color="auto"/>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1215" w:type="dxa"/>
            <w:tcBorders>
              <w:top w:val="double" w:sz="4" w:space="0" w:color="auto"/>
              <w:left w:val="double" w:sz="4" w:space="0" w:color="auto"/>
              <w:bottom w:val="double" w:sz="4" w:space="0" w:color="auto"/>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11</w:t>
            </w:r>
            <w:r>
              <w:rPr>
                <w:rFonts w:ascii="Arial Narrow" w:hAnsi="Arial Narrow"/>
                <w:b/>
                <w:szCs w:val="24"/>
              </w:rPr>
              <w:fldChar w:fldCharType="end"/>
            </w:r>
          </w:p>
        </w:tc>
        <w:tc>
          <w:tcPr>
            <w:tcW w:w="1215" w:type="dxa"/>
            <w:tcBorders>
              <w:top w:val="double" w:sz="4" w:space="0" w:color="auto"/>
              <w:left w:val="single" w:sz="4" w:space="0" w:color="000000"/>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1215" w:type="dxa"/>
            <w:tcBorders>
              <w:top w:val="double" w:sz="4" w:space="0" w:color="auto"/>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56</w:t>
            </w:r>
          </w:p>
        </w:tc>
        <w:tc>
          <w:tcPr>
            <w:tcW w:w="1215" w:type="dxa"/>
            <w:tcBorders>
              <w:top w:val="double" w:sz="4" w:space="0" w:color="auto"/>
              <w:left w:val="single" w:sz="4" w:space="0" w:color="000000"/>
              <w:bottom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r>
    </w:tbl>
    <w:p w:rsidR="00316487" w:rsidRPr="00111BD2" w:rsidRDefault="00316487" w:rsidP="00524760">
      <w:pPr>
        <w:rPr>
          <w:rFonts w:ascii="Arial Narrow" w:hAnsi="Arial Narrow"/>
          <w:sz w:val="20"/>
        </w:rPr>
      </w:pPr>
      <w:r w:rsidRPr="00111BD2">
        <w:rPr>
          <w:rFonts w:ascii="Arial Narrow" w:hAnsi="Arial Narrow"/>
          <w:sz w:val="20"/>
        </w:rPr>
        <w:t xml:space="preserve">Source:  </w:t>
      </w:r>
      <w:r w:rsidR="00000C9E">
        <w:rPr>
          <w:rFonts w:ascii="Arial Narrow" w:hAnsi="Arial Narrow"/>
          <w:sz w:val="20"/>
        </w:rPr>
        <w:t>Huskey &amp; Associates in association with National Council on Crime and Delinquency.</w:t>
      </w:r>
      <w:r w:rsidR="00000C9E">
        <w:rPr>
          <w:rFonts w:ascii="Arial Narrow" w:hAnsi="Arial Narrow"/>
          <w:sz w:val="20"/>
        </w:rPr>
        <w:t xml:space="preserve"> </w:t>
      </w:r>
      <w:proofErr w:type="gramStart"/>
      <w:r w:rsidRPr="00111BD2">
        <w:rPr>
          <w:rFonts w:ascii="Arial Narrow" w:hAnsi="Arial Narrow"/>
          <w:sz w:val="20"/>
        </w:rPr>
        <w:t>Interviews with 56 minors on probation.</w:t>
      </w:r>
      <w:proofErr w:type="gramEnd"/>
      <w:r w:rsidRPr="00111BD2">
        <w:rPr>
          <w:rFonts w:ascii="Arial Narrow" w:hAnsi="Arial Narrow"/>
          <w:sz w:val="20"/>
        </w:rPr>
        <w:t xml:space="preserve"> </w:t>
      </w:r>
    </w:p>
    <w:p w:rsidR="00524760" w:rsidRDefault="00524760" w:rsidP="00316487">
      <w:pPr>
        <w:rPr>
          <w:rFonts w:ascii="Arial Narrow" w:hAnsi="Arial Narrow"/>
          <w:b/>
          <w:color w:val="002812"/>
          <w:szCs w:val="24"/>
          <w:u w:val="single"/>
        </w:rPr>
      </w:pPr>
    </w:p>
    <w:p w:rsidR="0080487A" w:rsidRDefault="0080487A">
      <w:pPr>
        <w:spacing w:after="200" w:line="276" w:lineRule="auto"/>
        <w:rPr>
          <w:rFonts w:ascii="Arial Narrow" w:hAnsi="Arial Narrow"/>
          <w:b/>
          <w:color w:val="002812"/>
          <w:szCs w:val="24"/>
          <w:u w:val="single"/>
        </w:rPr>
      </w:pPr>
      <w:r>
        <w:rPr>
          <w:rFonts w:ascii="Arial Narrow" w:hAnsi="Arial Narrow"/>
          <w:b/>
          <w:color w:val="002812"/>
          <w:szCs w:val="24"/>
          <w:u w:val="single"/>
        </w:rPr>
        <w:br w:type="page"/>
      </w:r>
    </w:p>
    <w:p w:rsidR="00316487" w:rsidRDefault="00316487" w:rsidP="00874B47">
      <w:pPr>
        <w:jc w:val="both"/>
        <w:rPr>
          <w:rFonts w:ascii="Arial Narrow" w:hAnsi="Arial Narrow"/>
          <w:b/>
          <w:color w:val="002812"/>
          <w:szCs w:val="24"/>
          <w:u w:val="single"/>
        </w:rPr>
      </w:pPr>
      <w:r>
        <w:rPr>
          <w:rFonts w:ascii="Arial Narrow" w:hAnsi="Arial Narrow"/>
          <w:b/>
          <w:color w:val="002812"/>
          <w:szCs w:val="24"/>
          <w:u w:val="single"/>
        </w:rPr>
        <w:lastRenderedPageBreak/>
        <w:t>Prevalence of Co-occurring Disorders</w:t>
      </w:r>
    </w:p>
    <w:p w:rsidR="00316487" w:rsidRDefault="00316487" w:rsidP="00874B47">
      <w:pPr>
        <w:jc w:val="both"/>
        <w:rPr>
          <w:rFonts w:ascii="Arial Narrow" w:hAnsi="Arial Narrow"/>
          <w:color w:val="002812"/>
          <w:szCs w:val="24"/>
          <w:u w:val="single"/>
        </w:rPr>
      </w:pPr>
    </w:p>
    <w:p w:rsidR="00316487" w:rsidRDefault="00316487" w:rsidP="00874B47">
      <w:pPr>
        <w:jc w:val="both"/>
        <w:rPr>
          <w:rFonts w:ascii="Arial Narrow" w:hAnsi="Arial Narrow"/>
          <w:color w:val="002812"/>
          <w:szCs w:val="24"/>
        </w:rPr>
      </w:pPr>
      <w:r>
        <w:rPr>
          <w:rFonts w:ascii="Arial Narrow" w:hAnsi="Arial Narrow"/>
          <w:color w:val="002812"/>
          <w:szCs w:val="24"/>
        </w:rPr>
        <w:t xml:space="preserve">Consistent with national studies, the existence of co-morbidity is </w:t>
      </w:r>
      <w:r w:rsidR="00861B0D">
        <w:rPr>
          <w:rFonts w:ascii="Arial Narrow" w:hAnsi="Arial Narrow"/>
          <w:color w:val="002812"/>
          <w:szCs w:val="24"/>
        </w:rPr>
        <w:t xml:space="preserve">also </w:t>
      </w:r>
      <w:r>
        <w:rPr>
          <w:rFonts w:ascii="Arial Narrow" w:hAnsi="Arial Narrow"/>
          <w:color w:val="002812"/>
          <w:szCs w:val="24"/>
        </w:rPr>
        <w:t xml:space="preserve">prevalent among </w:t>
      </w:r>
      <w:r w:rsidR="00524760">
        <w:rPr>
          <w:rFonts w:ascii="Arial Narrow" w:hAnsi="Arial Narrow"/>
          <w:color w:val="002812"/>
          <w:szCs w:val="24"/>
        </w:rPr>
        <w:t xml:space="preserve">the </w:t>
      </w:r>
      <w:r w:rsidR="0070046E">
        <w:rPr>
          <w:rFonts w:ascii="Arial Narrow" w:hAnsi="Arial Narrow"/>
          <w:color w:val="002812"/>
          <w:szCs w:val="24"/>
        </w:rPr>
        <w:t xml:space="preserve">youth </w:t>
      </w:r>
      <w:r>
        <w:rPr>
          <w:rFonts w:ascii="Arial Narrow" w:hAnsi="Arial Narrow"/>
          <w:color w:val="002812"/>
          <w:szCs w:val="24"/>
        </w:rPr>
        <w:t xml:space="preserve">in custody. One-half of the </w:t>
      </w:r>
      <w:r w:rsidR="00D76E3A">
        <w:rPr>
          <w:rFonts w:ascii="Arial Narrow" w:hAnsi="Arial Narrow"/>
          <w:color w:val="002812"/>
          <w:szCs w:val="24"/>
        </w:rPr>
        <w:t xml:space="preserve">detained </w:t>
      </w:r>
      <w:r w:rsidR="0070046E">
        <w:rPr>
          <w:rFonts w:ascii="Arial Narrow" w:hAnsi="Arial Narrow"/>
          <w:color w:val="002812"/>
          <w:szCs w:val="24"/>
        </w:rPr>
        <w:t xml:space="preserve">females </w:t>
      </w:r>
      <w:r>
        <w:rPr>
          <w:rFonts w:ascii="Arial Narrow" w:hAnsi="Arial Narrow"/>
          <w:color w:val="002812"/>
          <w:szCs w:val="24"/>
        </w:rPr>
        <w:t>had a substance abuse and a</w:t>
      </w:r>
      <w:r w:rsidR="0070046E">
        <w:rPr>
          <w:rFonts w:ascii="Arial Narrow" w:hAnsi="Arial Narrow"/>
          <w:color w:val="002812"/>
          <w:szCs w:val="24"/>
        </w:rPr>
        <w:t xml:space="preserve"> psychiatric </w:t>
      </w:r>
      <w:r>
        <w:rPr>
          <w:rFonts w:ascii="Arial Narrow" w:hAnsi="Arial Narrow"/>
          <w:color w:val="002812"/>
          <w:szCs w:val="24"/>
        </w:rPr>
        <w:t>problem combined compared to 41.4 percent of the in-custody</w:t>
      </w:r>
      <w:r w:rsidR="0070046E">
        <w:rPr>
          <w:rFonts w:ascii="Arial Narrow" w:hAnsi="Arial Narrow"/>
          <w:color w:val="002812"/>
          <w:szCs w:val="24"/>
        </w:rPr>
        <w:t xml:space="preserve"> males</w:t>
      </w:r>
      <w:r>
        <w:rPr>
          <w:rFonts w:ascii="Arial Narrow" w:hAnsi="Arial Narrow"/>
          <w:color w:val="002812"/>
          <w:szCs w:val="24"/>
        </w:rPr>
        <w:t>.</w:t>
      </w:r>
    </w:p>
    <w:p w:rsidR="00316487" w:rsidRDefault="00316487" w:rsidP="00316487">
      <w:pPr>
        <w:jc w:val="both"/>
        <w:rPr>
          <w:rFonts w:ascii="Arial Narrow" w:hAnsi="Arial Narrow"/>
          <w:b/>
          <w:color w:val="002812"/>
          <w:szCs w:val="24"/>
          <w:u w:val="single"/>
        </w:rPr>
      </w:pPr>
    </w:p>
    <w:p w:rsidR="0080487A" w:rsidRDefault="0080487A" w:rsidP="0080487A">
      <w:pPr>
        <w:jc w:val="center"/>
        <w:rPr>
          <w:rFonts w:ascii="Arial Narrow" w:hAnsi="Arial Narrow"/>
          <w:b/>
          <w:szCs w:val="24"/>
        </w:rPr>
      </w:pPr>
      <w:r>
        <w:rPr>
          <w:rFonts w:ascii="Arial Narrow" w:hAnsi="Arial Narrow"/>
          <w:b/>
          <w:szCs w:val="24"/>
        </w:rPr>
        <w:t xml:space="preserve">Table </w:t>
      </w:r>
      <w:r w:rsidR="00874B47">
        <w:rPr>
          <w:rFonts w:ascii="Arial Narrow" w:hAnsi="Arial Narrow"/>
          <w:b/>
          <w:szCs w:val="24"/>
        </w:rPr>
        <w:t>3</w:t>
      </w:r>
    </w:p>
    <w:p w:rsidR="00316487" w:rsidRDefault="0080487A" w:rsidP="0080487A">
      <w:pPr>
        <w:jc w:val="center"/>
        <w:rPr>
          <w:rFonts w:ascii="Arial Narrow" w:hAnsi="Arial Narrow"/>
          <w:b/>
          <w:color w:val="002812"/>
          <w:szCs w:val="24"/>
        </w:rPr>
      </w:pPr>
      <w:r>
        <w:rPr>
          <w:rFonts w:ascii="Arial Narrow" w:hAnsi="Arial Narrow"/>
          <w:b/>
          <w:szCs w:val="24"/>
        </w:rPr>
        <w:t xml:space="preserve">Co-morbidity:  </w:t>
      </w:r>
      <w:r w:rsidR="00874B47">
        <w:rPr>
          <w:rFonts w:ascii="Arial Narrow" w:hAnsi="Arial Narrow"/>
          <w:b/>
          <w:szCs w:val="24"/>
        </w:rPr>
        <w:t>Detained</w:t>
      </w:r>
      <w:r>
        <w:rPr>
          <w:rFonts w:ascii="Arial Narrow" w:hAnsi="Arial Narrow"/>
          <w:b/>
          <w:szCs w:val="24"/>
        </w:rPr>
        <w:t xml:space="preserve"> Youth with Substance Abuse and Emotional Problems</w:t>
      </w:r>
    </w:p>
    <w:tbl>
      <w:tblPr>
        <w:tblW w:w="9360" w:type="dxa"/>
        <w:jc w:val="center"/>
        <w:tblLook w:val="04A0" w:firstRow="1" w:lastRow="0" w:firstColumn="1" w:lastColumn="0" w:noHBand="0" w:noVBand="1"/>
      </w:tblPr>
      <w:tblGrid>
        <w:gridCol w:w="3740"/>
        <w:gridCol w:w="988"/>
        <w:gridCol w:w="1005"/>
        <w:gridCol w:w="759"/>
        <w:gridCol w:w="1005"/>
        <w:gridCol w:w="858"/>
        <w:gridCol w:w="1005"/>
      </w:tblGrid>
      <w:tr w:rsidR="00316487" w:rsidTr="00127E6E">
        <w:trPr>
          <w:cantSplit/>
          <w:trHeight w:val="346"/>
          <w:jc w:val="center"/>
        </w:trPr>
        <w:tc>
          <w:tcPr>
            <w:tcW w:w="3740" w:type="dxa"/>
            <w:vMerge w:val="restart"/>
            <w:tcBorders>
              <w:top w:val="single" w:sz="8" w:space="0" w:color="000000"/>
              <w:left w:val="double" w:sz="4" w:space="0" w:color="auto"/>
              <w:right w:val="nil"/>
            </w:tcBorders>
            <w:vAlign w:val="center"/>
          </w:tcPr>
          <w:p w:rsidR="00316487" w:rsidRDefault="00316487" w:rsidP="00127E6E">
            <w:pPr>
              <w:jc w:val="center"/>
              <w:rPr>
                <w:rFonts w:ascii="Arial Narrow" w:hAnsi="Arial Narrow"/>
                <w:szCs w:val="24"/>
              </w:rPr>
            </w:pPr>
          </w:p>
        </w:tc>
        <w:tc>
          <w:tcPr>
            <w:tcW w:w="1993" w:type="dxa"/>
            <w:gridSpan w:val="2"/>
            <w:tcBorders>
              <w:top w:val="single" w:sz="8" w:space="0" w:color="000000"/>
              <w:left w:val="single" w:sz="8" w:space="0" w:color="auto"/>
              <w:bottom w:val="single" w:sz="8" w:space="0" w:color="000000"/>
              <w:right w:val="single" w:sz="4" w:space="0" w:color="000000"/>
            </w:tcBorders>
            <w:shd w:val="clear" w:color="auto" w:fill="E0E0E0"/>
            <w:vAlign w:val="center"/>
          </w:tcPr>
          <w:p w:rsidR="00316487" w:rsidRDefault="0070046E" w:rsidP="00127E6E">
            <w:pPr>
              <w:jc w:val="center"/>
              <w:rPr>
                <w:rFonts w:ascii="Arial Narrow" w:hAnsi="Arial Narrow"/>
                <w:b/>
                <w:szCs w:val="24"/>
              </w:rPr>
            </w:pPr>
            <w:r>
              <w:rPr>
                <w:rFonts w:ascii="Arial Narrow" w:hAnsi="Arial Narrow"/>
                <w:b/>
                <w:szCs w:val="24"/>
              </w:rPr>
              <w:t>Males</w:t>
            </w:r>
          </w:p>
        </w:tc>
        <w:tc>
          <w:tcPr>
            <w:tcW w:w="1764" w:type="dxa"/>
            <w:gridSpan w:val="2"/>
            <w:tcBorders>
              <w:top w:val="single" w:sz="8" w:space="0" w:color="000000"/>
              <w:left w:val="nil"/>
              <w:bottom w:val="single" w:sz="8" w:space="0" w:color="000000"/>
              <w:right w:val="double" w:sz="4" w:space="0" w:color="auto"/>
            </w:tcBorders>
            <w:shd w:val="clear" w:color="auto" w:fill="E0E0E0"/>
            <w:vAlign w:val="center"/>
          </w:tcPr>
          <w:p w:rsidR="00316487" w:rsidRDefault="0070046E" w:rsidP="00127E6E">
            <w:pPr>
              <w:jc w:val="center"/>
              <w:rPr>
                <w:rFonts w:ascii="Arial Narrow" w:hAnsi="Arial Narrow"/>
                <w:b/>
                <w:szCs w:val="24"/>
              </w:rPr>
            </w:pPr>
            <w:r>
              <w:rPr>
                <w:rFonts w:ascii="Arial Narrow" w:hAnsi="Arial Narrow"/>
                <w:b/>
                <w:szCs w:val="24"/>
              </w:rPr>
              <w:t>Females</w:t>
            </w:r>
          </w:p>
        </w:tc>
        <w:tc>
          <w:tcPr>
            <w:tcW w:w="1863" w:type="dxa"/>
            <w:gridSpan w:val="2"/>
            <w:tcBorders>
              <w:top w:val="single" w:sz="8" w:space="0" w:color="000000"/>
              <w:left w:val="double" w:sz="4" w:space="0" w:color="auto"/>
              <w:bottom w:val="single" w:sz="8" w:space="0" w:color="000000"/>
              <w:right w:val="double" w:sz="4" w:space="0" w:color="auto"/>
            </w:tcBorders>
            <w:shd w:val="clear" w:color="auto" w:fill="E0E0E0"/>
            <w:vAlign w:val="center"/>
          </w:tcPr>
          <w:p w:rsidR="00316487" w:rsidRDefault="00316487" w:rsidP="00127E6E">
            <w:pPr>
              <w:jc w:val="center"/>
              <w:rPr>
                <w:rFonts w:ascii="Arial Narrow" w:hAnsi="Arial Narrow"/>
                <w:b/>
                <w:szCs w:val="24"/>
              </w:rPr>
            </w:pPr>
            <w:r>
              <w:rPr>
                <w:rFonts w:ascii="Arial Narrow" w:hAnsi="Arial Narrow"/>
                <w:b/>
                <w:szCs w:val="24"/>
              </w:rPr>
              <w:t>Total</w:t>
            </w:r>
          </w:p>
        </w:tc>
      </w:tr>
      <w:tr w:rsidR="00316487" w:rsidTr="00127E6E">
        <w:trPr>
          <w:cantSplit/>
          <w:trHeight w:val="346"/>
          <w:jc w:val="center"/>
        </w:trPr>
        <w:tc>
          <w:tcPr>
            <w:tcW w:w="3740" w:type="dxa"/>
            <w:vMerge/>
            <w:tcBorders>
              <w:left w:val="double" w:sz="4" w:space="0" w:color="auto"/>
              <w:bottom w:val="double" w:sz="4" w:space="0" w:color="auto"/>
              <w:right w:val="nil"/>
            </w:tcBorders>
            <w:vAlign w:val="center"/>
          </w:tcPr>
          <w:p w:rsidR="00316487" w:rsidRDefault="00316487" w:rsidP="00127E6E">
            <w:pPr>
              <w:jc w:val="center"/>
              <w:rPr>
                <w:rFonts w:ascii="Arial Narrow" w:hAnsi="Arial Narrow"/>
                <w:szCs w:val="24"/>
              </w:rPr>
            </w:pPr>
          </w:p>
        </w:tc>
        <w:tc>
          <w:tcPr>
            <w:tcW w:w="988" w:type="dxa"/>
            <w:tcBorders>
              <w:top w:val="single" w:sz="8" w:space="0" w:color="000000"/>
              <w:left w:val="single" w:sz="8"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005"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759"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858" w:type="dxa"/>
            <w:tcBorders>
              <w:top w:val="single" w:sz="8"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r>
      <w:tr w:rsidR="00316487" w:rsidTr="00127E6E">
        <w:trPr>
          <w:trHeight w:val="346"/>
          <w:jc w:val="center"/>
        </w:trPr>
        <w:tc>
          <w:tcPr>
            <w:tcW w:w="3740" w:type="dxa"/>
            <w:tcBorders>
              <w:top w:val="double" w:sz="4" w:space="0" w:color="auto"/>
              <w:left w:val="double" w:sz="4" w:space="0" w:color="auto"/>
              <w:bottom w:val="single" w:sz="8" w:space="0" w:color="000000"/>
              <w:right w:val="single" w:sz="8" w:space="0" w:color="000000"/>
            </w:tcBorders>
            <w:vAlign w:val="center"/>
          </w:tcPr>
          <w:p w:rsidR="00316487" w:rsidRDefault="00316487" w:rsidP="00127E6E">
            <w:pPr>
              <w:rPr>
                <w:rFonts w:ascii="Arial Narrow" w:hAnsi="Arial Narrow"/>
                <w:b/>
                <w:szCs w:val="24"/>
              </w:rPr>
            </w:pPr>
            <w:r>
              <w:rPr>
                <w:rFonts w:ascii="Arial Narrow" w:hAnsi="Arial Narrow"/>
                <w:b/>
                <w:szCs w:val="24"/>
              </w:rPr>
              <w:t>Total</w:t>
            </w:r>
          </w:p>
        </w:tc>
        <w:tc>
          <w:tcPr>
            <w:tcW w:w="988"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58</w:t>
            </w:r>
          </w:p>
        </w:tc>
        <w:tc>
          <w:tcPr>
            <w:tcW w:w="1005"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759"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24</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858" w:type="dxa"/>
            <w:tcBorders>
              <w:top w:val="double" w:sz="4" w:space="0" w:color="auto"/>
              <w:left w:val="double" w:sz="4" w:space="0" w:color="auto"/>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82</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r>
      <w:tr w:rsidR="00316487" w:rsidTr="00127E6E">
        <w:trPr>
          <w:trHeight w:val="346"/>
          <w:jc w:val="center"/>
        </w:trPr>
        <w:tc>
          <w:tcPr>
            <w:tcW w:w="3740" w:type="dxa"/>
            <w:tcBorders>
              <w:top w:val="double" w:sz="4" w:space="0" w:color="auto"/>
              <w:left w:val="double" w:sz="4" w:space="0" w:color="auto"/>
              <w:bottom w:val="single" w:sz="8" w:space="0" w:color="000000"/>
              <w:right w:val="single" w:sz="8" w:space="0" w:color="000000"/>
            </w:tcBorders>
            <w:vAlign w:val="center"/>
          </w:tcPr>
          <w:p w:rsidR="00316487" w:rsidRDefault="00316487" w:rsidP="00127E6E">
            <w:pPr>
              <w:rPr>
                <w:rFonts w:ascii="Arial Narrow" w:hAnsi="Arial Narrow"/>
                <w:szCs w:val="24"/>
              </w:rPr>
            </w:pPr>
            <w:r>
              <w:rPr>
                <w:rFonts w:ascii="Arial Narrow" w:hAnsi="Arial Narrow"/>
                <w:szCs w:val="24"/>
              </w:rPr>
              <w:t>Alcohol and emotional problems</w:t>
            </w:r>
          </w:p>
        </w:tc>
        <w:tc>
          <w:tcPr>
            <w:tcW w:w="988"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14</w:t>
            </w:r>
          </w:p>
        </w:tc>
        <w:tc>
          <w:tcPr>
            <w:tcW w:w="1005"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24.1%</w:t>
            </w:r>
          </w:p>
        </w:tc>
        <w:tc>
          <w:tcPr>
            <w:tcW w:w="759"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6</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25.0%</w:t>
            </w:r>
          </w:p>
        </w:tc>
        <w:tc>
          <w:tcPr>
            <w:tcW w:w="858" w:type="dxa"/>
            <w:tcBorders>
              <w:top w:val="double" w:sz="4" w:space="0" w:color="auto"/>
              <w:left w:val="double" w:sz="4" w:space="0" w:color="auto"/>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20</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24.4%</w:t>
            </w:r>
          </w:p>
        </w:tc>
      </w:tr>
      <w:tr w:rsidR="00316487" w:rsidTr="00127E6E">
        <w:trPr>
          <w:trHeight w:val="346"/>
          <w:jc w:val="center"/>
        </w:trPr>
        <w:tc>
          <w:tcPr>
            <w:tcW w:w="3740" w:type="dxa"/>
            <w:tcBorders>
              <w:top w:val="single" w:sz="8" w:space="0" w:color="000000"/>
              <w:left w:val="double" w:sz="4" w:space="0" w:color="auto"/>
              <w:bottom w:val="single" w:sz="8" w:space="0" w:color="000000"/>
              <w:right w:val="single" w:sz="8" w:space="0" w:color="000000"/>
            </w:tcBorders>
            <w:vAlign w:val="center"/>
          </w:tcPr>
          <w:p w:rsidR="00316487" w:rsidRDefault="00316487" w:rsidP="00127E6E">
            <w:pPr>
              <w:rPr>
                <w:rFonts w:ascii="Arial Narrow" w:hAnsi="Arial Narrow"/>
                <w:szCs w:val="24"/>
              </w:rPr>
            </w:pPr>
            <w:r>
              <w:rPr>
                <w:rFonts w:ascii="Arial Narrow" w:hAnsi="Arial Narrow"/>
                <w:szCs w:val="24"/>
              </w:rPr>
              <w:t>Drug and emotional problems</w:t>
            </w:r>
          </w:p>
        </w:tc>
        <w:tc>
          <w:tcPr>
            <w:tcW w:w="988" w:type="dxa"/>
            <w:tcBorders>
              <w:top w:val="single" w:sz="8" w:space="0" w:color="000000"/>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19</w:t>
            </w:r>
          </w:p>
        </w:tc>
        <w:tc>
          <w:tcPr>
            <w:tcW w:w="1005" w:type="dxa"/>
            <w:tcBorders>
              <w:top w:val="single" w:sz="8" w:space="0" w:color="000000"/>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32.8%</w:t>
            </w:r>
          </w:p>
        </w:tc>
        <w:tc>
          <w:tcPr>
            <w:tcW w:w="759" w:type="dxa"/>
            <w:tcBorders>
              <w:top w:val="single" w:sz="8" w:space="0" w:color="000000"/>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12</w:t>
            </w:r>
          </w:p>
        </w:tc>
        <w:tc>
          <w:tcPr>
            <w:tcW w:w="1005" w:type="dxa"/>
            <w:tcBorders>
              <w:top w:val="single" w:sz="8" w:space="0" w:color="000000"/>
              <w:left w:val="nil"/>
              <w:bottom w:val="single" w:sz="8"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50.0%</w:t>
            </w:r>
          </w:p>
        </w:tc>
        <w:tc>
          <w:tcPr>
            <w:tcW w:w="858" w:type="dxa"/>
            <w:tcBorders>
              <w:top w:val="single" w:sz="8" w:space="0" w:color="000000"/>
              <w:left w:val="double" w:sz="4" w:space="0" w:color="auto"/>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31</w:t>
            </w:r>
          </w:p>
        </w:tc>
        <w:tc>
          <w:tcPr>
            <w:tcW w:w="1005" w:type="dxa"/>
            <w:tcBorders>
              <w:top w:val="single" w:sz="8" w:space="0" w:color="000000"/>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37.8%</w:t>
            </w:r>
          </w:p>
        </w:tc>
      </w:tr>
      <w:tr w:rsidR="00316487" w:rsidTr="00127E6E">
        <w:trPr>
          <w:trHeight w:val="346"/>
          <w:jc w:val="center"/>
        </w:trPr>
        <w:tc>
          <w:tcPr>
            <w:tcW w:w="3740" w:type="dxa"/>
            <w:tcBorders>
              <w:top w:val="single" w:sz="8" w:space="0" w:color="000000"/>
              <w:left w:val="double" w:sz="4" w:space="0" w:color="auto"/>
              <w:bottom w:val="double" w:sz="4" w:space="0" w:color="auto"/>
              <w:right w:val="single" w:sz="8" w:space="0" w:color="000000"/>
            </w:tcBorders>
            <w:vAlign w:val="center"/>
          </w:tcPr>
          <w:p w:rsidR="00316487" w:rsidRDefault="00316487" w:rsidP="00127E6E">
            <w:pPr>
              <w:rPr>
                <w:rFonts w:ascii="Arial Narrow" w:hAnsi="Arial Narrow"/>
                <w:szCs w:val="24"/>
              </w:rPr>
            </w:pPr>
            <w:r>
              <w:rPr>
                <w:rFonts w:ascii="Arial Narrow" w:hAnsi="Arial Narrow"/>
                <w:szCs w:val="24"/>
              </w:rPr>
              <w:t>Alcohol or drug and emotional problems</w:t>
            </w:r>
          </w:p>
        </w:tc>
        <w:tc>
          <w:tcPr>
            <w:tcW w:w="988"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24</w:t>
            </w:r>
          </w:p>
        </w:tc>
        <w:tc>
          <w:tcPr>
            <w:tcW w:w="1005"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41.4%</w:t>
            </w:r>
          </w:p>
        </w:tc>
        <w:tc>
          <w:tcPr>
            <w:tcW w:w="759"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12</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50.0%</w:t>
            </w:r>
          </w:p>
        </w:tc>
        <w:tc>
          <w:tcPr>
            <w:tcW w:w="858" w:type="dxa"/>
            <w:tcBorders>
              <w:top w:val="single" w:sz="8"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36</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43.9%</w:t>
            </w:r>
          </w:p>
        </w:tc>
      </w:tr>
    </w:tbl>
    <w:p w:rsidR="00524760" w:rsidRDefault="00316487" w:rsidP="00524760">
      <w:pPr>
        <w:jc w:val="both"/>
        <w:rPr>
          <w:rFonts w:ascii="Arial Narrow" w:hAnsi="Arial Narrow"/>
          <w:sz w:val="20"/>
        </w:rPr>
      </w:pPr>
      <w:r w:rsidRPr="00111BD2">
        <w:rPr>
          <w:rFonts w:ascii="Arial Narrow" w:hAnsi="Arial Narrow"/>
          <w:sz w:val="20"/>
        </w:rPr>
        <w:t xml:space="preserve">Source:  </w:t>
      </w:r>
      <w:r w:rsidR="00745B60">
        <w:rPr>
          <w:rFonts w:ascii="Arial Narrow" w:hAnsi="Arial Narrow"/>
          <w:sz w:val="20"/>
        </w:rPr>
        <w:t>Huskey &amp; Associates in association with National Council on Crime and Delinquency.</w:t>
      </w:r>
      <w:r w:rsidR="00745B60">
        <w:rPr>
          <w:rFonts w:ascii="Arial Narrow" w:hAnsi="Arial Narrow"/>
          <w:sz w:val="20"/>
        </w:rPr>
        <w:t xml:space="preserve"> </w:t>
      </w:r>
      <w:r w:rsidRPr="00111BD2">
        <w:rPr>
          <w:rFonts w:ascii="Arial Narrow" w:hAnsi="Arial Narrow"/>
          <w:sz w:val="20"/>
        </w:rPr>
        <w:t>Interviews with 82 minors confined in th</w:t>
      </w:r>
      <w:r w:rsidR="00524760">
        <w:rPr>
          <w:rFonts w:ascii="Arial Narrow" w:hAnsi="Arial Narrow"/>
          <w:sz w:val="20"/>
        </w:rPr>
        <w:t xml:space="preserve">ree facilities. </w:t>
      </w:r>
    </w:p>
    <w:p w:rsidR="00874B47" w:rsidRDefault="00874B47" w:rsidP="00874B47">
      <w:pPr>
        <w:spacing w:after="200" w:line="276" w:lineRule="auto"/>
        <w:jc w:val="both"/>
        <w:rPr>
          <w:rFonts w:ascii="Arial Narrow" w:hAnsi="Arial Narrow"/>
          <w:sz w:val="20"/>
        </w:rPr>
      </w:pPr>
    </w:p>
    <w:p w:rsidR="00316487" w:rsidRDefault="00316487" w:rsidP="00874B47">
      <w:pPr>
        <w:jc w:val="both"/>
        <w:rPr>
          <w:rFonts w:ascii="Arial Narrow" w:hAnsi="Arial Narrow"/>
          <w:szCs w:val="24"/>
        </w:rPr>
      </w:pPr>
      <w:r>
        <w:rPr>
          <w:rFonts w:ascii="Arial Narrow" w:hAnsi="Arial Narrow"/>
          <w:szCs w:val="24"/>
        </w:rPr>
        <w:t xml:space="preserve">Nearly two-thirds of the </w:t>
      </w:r>
      <w:r w:rsidR="0070046E">
        <w:rPr>
          <w:rFonts w:ascii="Arial Narrow" w:hAnsi="Arial Narrow"/>
          <w:szCs w:val="24"/>
        </w:rPr>
        <w:t xml:space="preserve">females on probation </w:t>
      </w:r>
      <w:r>
        <w:rPr>
          <w:rFonts w:ascii="Arial Narrow" w:hAnsi="Arial Narrow"/>
          <w:szCs w:val="24"/>
        </w:rPr>
        <w:t xml:space="preserve">and almost 40 percent of the </w:t>
      </w:r>
      <w:r w:rsidR="0070046E">
        <w:rPr>
          <w:rFonts w:ascii="Arial Narrow" w:hAnsi="Arial Narrow"/>
          <w:szCs w:val="24"/>
        </w:rPr>
        <w:t xml:space="preserve">males </w:t>
      </w:r>
      <w:r>
        <w:rPr>
          <w:rFonts w:ascii="Arial Narrow" w:hAnsi="Arial Narrow"/>
          <w:szCs w:val="24"/>
        </w:rPr>
        <w:t>were identified as exhibiting alcohol or drug problem</w:t>
      </w:r>
      <w:r w:rsidR="00D76E3A">
        <w:rPr>
          <w:rFonts w:ascii="Arial Narrow" w:hAnsi="Arial Narrow"/>
          <w:szCs w:val="24"/>
        </w:rPr>
        <w:t>s</w:t>
      </w:r>
      <w:r>
        <w:rPr>
          <w:rFonts w:ascii="Arial Narrow" w:hAnsi="Arial Narrow"/>
          <w:szCs w:val="24"/>
        </w:rPr>
        <w:t xml:space="preserve"> combined with emotional problems that affect their behavior.</w:t>
      </w:r>
    </w:p>
    <w:p w:rsidR="00316487" w:rsidRDefault="00316487" w:rsidP="00316487">
      <w:pPr>
        <w:jc w:val="both"/>
        <w:rPr>
          <w:rFonts w:ascii="Arial Narrow" w:hAnsi="Arial Narrow"/>
          <w:color w:val="002812"/>
          <w:szCs w:val="24"/>
        </w:rPr>
      </w:pPr>
    </w:p>
    <w:p w:rsidR="00874B47" w:rsidRDefault="00874B47" w:rsidP="00874B47">
      <w:pPr>
        <w:jc w:val="center"/>
        <w:rPr>
          <w:rFonts w:ascii="Arial Narrow" w:hAnsi="Arial Narrow"/>
          <w:b/>
          <w:szCs w:val="24"/>
          <w:vertAlign w:val="superscript"/>
        </w:rPr>
      </w:pPr>
      <w:r>
        <w:rPr>
          <w:rFonts w:ascii="Arial Narrow" w:hAnsi="Arial Narrow"/>
          <w:b/>
          <w:szCs w:val="24"/>
        </w:rPr>
        <w:t>Table 4</w:t>
      </w:r>
    </w:p>
    <w:p w:rsidR="00316487" w:rsidRDefault="00874B47" w:rsidP="00874B47">
      <w:pPr>
        <w:jc w:val="center"/>
        <w:rPr>
          <w:rFonts w:ascii="Arial Narrow" w:hAnsi="Arial Narrow"/>
          <w:b/>
          <w:szCs w:val="24"/>
        </w:rPr>
      </w:pPr>
      <w:r>
        <w:rPr>
          <w:rFonts w:ascii="Arial Narrow" w:hAnsi="Arial Narrow"/>
          <w:b/>
          <w:szCs w:val="24"/>
        </w:rPr>
        <w:t>Co-morbidity:  Probation Youth with Substance Abuse and Emotional Problems</w:t>
      </w:r>
    </w:p>
    <w:tbl>
      <w:tblPr>
        <w:tblW w:w="9360" w:type="dxa"/>
        <w:jc w:val="center"/>
        <w:tblLook w:val="04A0" w:firstRow="1" w:lastRow="0" w:firstColumn="1" w:lastColumn="0" w:noHBand="0" w:noVBand="1"/>
      </w:tblPr>
      <w:tblGrid>
        <w:gridCol w:w="3740"/>
        <w:gridCol w:w="988"/>
        <w:gridCol w:w="1005"/>
        <w:gridCol w:w="759"/>
        <w:gridCol w:w="1005"/>
        <w:gridCol w:w="858"/>
        <w:gridCol w:w="1005"/>
      </w:tblGrid>
      <w:tr w:rsidR="00316487" w:rsidTr="00127E6E">
        <w:trPr>
          <w:cantSplit/>
          <w:trHeight w:val="346"/>
          <w:jc w:val="center"/>
        </w:trPr>
        <w:tc>
          <w:tcPr>
            <w:tcW w:w="3740" w:type="dxa"/>
            <w:vMerge w:val="restart"/>
            <w:tcBorders>
              <w:top w:val="single" w:sz="8" w:space="0" w:color="000000"/>
              <w:left w:val="double" w:sz="4" w:space="0" w:color="auto"/>
              <w:right w:val="nil"/>
            </w:tcBorders>
            <w:vAlign w:val="center"/>
          </w:tcPr>
          <w:p w:rsidR="00316487" w:rsidRDefault="00316487" w:rsidP="00127E6E">
            <w:pPr>
              <w:jc w:val="center"/>
              <w:rPr>
                <w:rFonts w:ascii="Arial Narrow" w:hAnsi="Arial Narrow"/>
                <w:szCs w:val="24"/>
              </w:rPr>
            </w:pPr>
          </w:p>
        </w:tc>
        <w:tc>
          <w:tcPr>
            <w:tcW w:w="1993" w:type="dxa"/>
            <w:gridSpan w:val="2"/>
            <w:tcBorders>
              <w:top w:val="single" w:sz="8" w:space="0" w:color="000000"/>
              <w:left w:val="single" w:sz="8" w:space="0" w:color="auto"/>
              <w:bottom w:val="single" w:sz="8" w:space="0" w:color="000000"/>
              <w:right w:val="single" w:sz="4" w:space="0" w:color="000000"/>
            </w:tcBorders>
            <w:shd w:val="clear" w:color="auto" w:fill="E0E0E0"/>
            <w:vAlign w:val="center"/>
          </w:tcPr>
          <w:p w:rsidR="00316487" w:rsidRDefault="0070046E" w:rsidP="00127E6E">
            <w:pPr>
              <w:jc w:val="center"/>
              <w:rPr>
                <w:rFonts w:ascii="Arial Narrow" w:hAnsi="Arial Narrow"/>
                <w:b/>
                <w:szCs w:val="24"/>
              </w:rPr>
            </w:pPr>
            <w:r>
              <w:rPr>
                <w:rFonts w:ascii="Arial Narrow" w:hAnsi="Arial Narrow"/>
                <w:b/>
                <w:szCs w:val="24"/>
              </w:rPr>
              <w:t>Males</w:t>
            </w:r>
          </w:p>
        </w:tc>
        <w:tc>
          <w:tcPr>
            <w:tcW w:w="1764" w:type="dxa"/>
            <w:gridSpan w:val="2"/>
            <w:tcBorders>
              <w:top w:val="single" w:sz="8" w:space="0" w:color="000000"/>
              <w:left w:val="nil"/>
              <w:bottom w:val="single" w:sz="8" w:space="0" w:color="000000"/>
              <w:right w:val="double" w:sz="4" w:space="0" w:color="auto"/>
            </w:tcBorders>
            <w:shd w:val="clear" w:color="auto" w:fill="E0E0E0"/>
            <w:vAlign w:val="center"/>
          </w:tcPr>
          <w:p w:rsidR="00316487" w:rsidRDefault="0070046E" w:rsidP="00127E6E">
            <w:pPr>
              <w:jc w:val="center"/>
              <w:rPr>
                <w:rFonts w:ascii="Arial Narrow" w:hAnsi="Arial Narrow"/>
                <w:b/>
                <w:szCs w:val="24"/>
              </w:rPr>
            </w:pPr>
            <w:r>
              <w:rPr>
                <w:rFonts w:ascii="Arial Narrow" w:hAnsi="Arial Narrow"/>
                <w:b/>
                <w:szCs w:val="24"/>
              </w:rPr>
              <w:t xml:space="preserve">Females </w:t>
            </w:r>
          </w:p>
        </w:tc>
        <w:tc>
          <w:tcPr>
            <w:tcW w:w="1863" w:type="dxa"/>
            <w:gridSpan w:val="2"/>
            <w:tcBorders>
              <w:top w:val="single" w:sz="8" w:space="0" w:color="000000"/>
              <w:left w:val="double" w:sz="4" w:space="0" w:color="auto"/>
              <w:bottom w:val="single" w:sz="8" w:space="0" w:color="000000"/>
              <w:right w:val="double" w:sz="4" w:space="0" w:color="auto"/>
            </w:tcBorders>
            <w:shd w:val="clear" w:color="auto" w:fill="E0E0E0"/>
            <w:vAlign w:val="center"/>
          </w:tcPr>
          <w:p w:rsidR="00316487" w:rsidRDefault="00316487" w:rsidP="00127E6E">
            <w:pPr>
              <w:jc w:val="center"/>
              <w:rPr>
                <w:rFonts w:ascii="Arial Narrow" w:hAnsi="Arial Narrow"/>
                <w:b/>
                <w:szCs w:val="24"/>
              </w:rPr>
            </w:pPr>
            <w:r>
              <w:rPr>
                <w:rFonts w:ascii="Arial Narrow" w:hAnsi="Arial Narrow"/>
                <w:b/>
                <w:szCs w:val="24"/>
              </w:rPr>
              <w:t>Total</w:t>
            </w:r>
          </w:p>
        </w:tc>
      </w:tr>
      <w:tr w:rsidR="00316487" w:rsidTr="00127E6E">
        <w:trPr>
          <w:cantSplit/>
          <w:trHeight w:val="346"/>
          <w:jc w:val="center"/>
        </w:trPr>
        <w:tc>
          <w:tcPr>
            <w:tcW w:w="3740" w:type="dxa"/>
            <w:vMerge/>
            <w:tcBorders>
              <w:left w:val="double" w:sz="4" w:space="0" w:color="auto"/>
              <w:bottom w:val="double" w:sz="4" w:space="0" w:color="auto"/>
              <w:right w:val="nil"/>
            </w:tcBorders>
            <w:vAlign w:val="center"/>
          </w:tcPr>
          <w:p w:rsidR="00316487" w:rsidRDefault="00316487" w:rsidP="00127E6E">
            <w:pPr>
              <w:jc w:val="center"/>
              <w:rPr>
                <w:rFonts w:ascii="Arial Narrow" w:hAnsi="Arial Narrow"/>
                <w:szCs w:val="24"/>
              </w:rPr>
            </w:pPr>
          </w:p>
        </w:tc>
        <w:tc>
          <w:tcPr>
            <w:tcW w:w="988" w:type="dxa"/>
            <w:tcBorders>
              <w:top w:val="single" w:sz="8" w:space="0" w:color="000000"/>
              <w:left w:val="single" w:sz="8"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005"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759"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c>
          <w:tcPr>
            <w:tcW w:w="858" w:type="dxa"/>
            <w:tcBorders>
              <w:top w:val="single" w:sz="8"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N</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w:t>
            </w:r>
          </w:p>
        </w:tc>
      </w:tr>
      <w:tr w:rsidR="00316487" w:rsidTr="00127E6E">
        <w:trPr>
          <w:trHeight w:val="346"/>
          <w:jc w:val="center"/>
        </w:trPr>
        <w:tc>
          <w:tcPr>
            <w:tcW w:w="3740" w:type="dxa"/>
            <w:tcBorders>
              <w:top w:val="double" w:sz="4" w:space="0" w:color="auto"/>
              <w:left w:val="double" w:sz="4" w:space="0" w:color="auto"/>
              <w:bottom w:val="single" w:sz="8" w:space="0" w:color="000000"/>
              <w:right w:val="single" w:sz="8" w:space="0" w:color="000000"/>
            </w:tcBorders>
            <w:vAlign w:val="center"/>
          </w:tcPr>
          <w:p w:rsidR="00316487" w:rsidRDefault="00316487" w:rsidP="00127E6E">
            <w:pPr>
              <w:rPr>
                <w:rFonts w:ascii="Arial Narrow" w:hAnsi="Arial Narrow"/>
                <w:b/>
                <w:szCs w:val="24"/>
              </w:rPr>
            </w:pPr>
            <w:r>
              <w:rPr>
                <w:rFonts w:ascii="Arial Narrow" w:hAnsi="Arial Narrow"/>
                <w:b/>
                <w:szCs w:val="24"/>
              </w:rPr>
              <w:t>Total</w:t>
            </w:r>
          </w:p>
        </w:tc>
        <w:tc>
          <w:tcPr>
            <w:tcW w:w="988" w:type="dxa"/>
            <w:tcBorders>
              <w:top w:val="double" w:sz="4" w:space="0" w:color="auto"/>
              <w:left w:val="nil"/>
              <w:bottom w:val="single" w:sz="8" w:space="0" w:color="000000"/>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45</w:t>
            </w:r>
            <w:r>
              <w:rPr>
                <w:rFonts w:ascii="Arial Narrow" w:hAnsi="Arial Narrow"/>
                <w:b/>
                <w:szCs w:val="24"/>
              </w:rPr>
              <w:fldChar w:fldCharType="end"/>
            </w:r>
          </w:p>
        </w:tc>
        <w:tc>
          <w:tcPr>
            <w:tcW w:w="1005"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759" w:type="dxa"/>
            <w:tcBorders>
              <w:top w:val="double" w:sz="4" w:space="0" w:color="auto"/>
              <w:left w:val="nil"/>
              <w:bottom w:val="single" w:sz="8" w:space="0" w:color="000000"/>
              <w:right w:val="single" w:sz="4" w:space="0" w:color="000000"/>
            </w:tcBorders>
            <w:vAlign w:val="center"/>
          </w:tcPr>
          <w:p w:rsidR="00316487" w:rsidRDefault="00CD4667" w:rsidP="00127E6E">
            <w:pPr>
              <w:jc w:val="center"/>
              <w:rPr>
                <w:rFonts w:ascii="Arial Narrow" w:hAnsi="Arial Narrow"/>
                <w:b/>
                <w:szCs w:val="24"/>
              </w:rPr>
            </w:pPr>
            <w:r>
              <w:rPr>
                <w:rFonts w:ascii="Arial Narrow" w:hAnsi="Arial Narrow"/>
                <w:b/>
                <w:szCs w:val="24"/>
              </w:rPr>
              <w:fldChar w:fldCharType="begin"/>
            </w:r>
            <w:r w:rsidR="00316487">
              <w:rPr>
                <w:rFonts w:ascii="Arial Narrow" w:hAnsi="Arial Narrow"/>
                <w:b/>
                <w:szCs w:val="24"/>
              </w:rPr>
              <w:instrText xml:space="preserve"> =SUM(ABOVE) </w:instrText>
            </w:r>
            <w:r>
              <w:rPr>
                <w:rFonts w:ascii="Arial Narrow" w:hAnsi="Arial Narrow"/>
                <w:b/>
                <w:szCs w:val="24"/>
              </w:rPr>
              <w:fldChar w:fldCharType="separate"/>
            </w:r>
            <w:r w:rsidR="00316487">
              <w:rPr>
                <w:rFonts w:ascii="Arial Narrow" w:hAnsi="Arial Narrow"/>
                <w:b/>
                <w:noProof/>
                <w:szCs w:val="24"/>
              </w:rPr>
              <w:t>11</w:t>
            </w:r>
            <w:r>
              <w:rPr>
                <w:rFonts w:ascii="Arial Narrow" w:hAnsi="Arial Narrow"/>
                <w:b/>
                <w:szCs w:val="24"/>
              </w:rPr>
              <w:fldChar w:fldCharType="end"/>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c>
          <w:tcPr>
            <w:tcW w:w="858" w:type="dxa"/>
            <w:tcBorders>
              <w:top w:val="double" w:sz="4" w:space="0" w:color="auto"/>
              <w:left w:val="double" w:sz="4" w:space="0" w:color="auto"/>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56</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100.0%</w:t>
            </w:r>
          </w:p>
        </w:tc>
      </w:tr>
      <w:tr w:rsidR="00316487" w:rsidTr="00127E6E">
        <w:trPr>
          <w:trHeight w:val="346"/>
          <w:jc w:val="center"/>
        </w:trPr>
        <w:tc>
          <w:tcPr>
            <w:tcW w:w="3740" w:type="dxa"/>
            <w:tcBorders>
              <w:top w:val="double" w:sz="4" w:space="0" w:color="auto"/>
              <w:left w:val="double" w:sz="4" w:space="0" w:color="auto"/>
              <w:bottom w:val="single" w:sz="8" w:space="0" w:color="000000"/>
              <w:right w:val="single" w:sz="8" w:space="0" w:color="000000"/>
            </w:tcBorders>
            <w:vAlign w:val="center"/>
          </w:tcPr>
          <w:p w:rsidR="00316487" w:rsidRDefault="00316487" w:rsidP="00127E6E">
            <w:pPr>
              <w:rPr>
                <w:rFonts w:ascii="Arial Narrow" w:hAnsi="Arial Narrow"/>
                <w:szCs w:val="24"/>
              </w:rPr>
            </w:pPr>
            <w:r>
              <w:rPr>
                <w:rFonts w:ascii="Arial Narrow" w:hAnsi="Arial Narrow"/>
                <w:szCs w:val="24"/>
              </w:rPr>
              <w:t>Alcohol and Emotional Problems</w:t>
            </w:r>
          </w:p>
        </w:tc>
        <w:tc>
          <w:tcPr>
            <w:tcW w:w="988"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6</w:t>
            </w:r>
          </w:p>
        </w:tc>
        <w:tc>
          <w:tcPr>
            <w:tcW w:w="1005"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33.3%</w:t>
            </w:r>
          </w:p>
        </w:tc>
        <w:tc>
          <w:tcPr>
            <w:tcW w:w="759" w:type="dxa"/>
            <w:tcBorders>
              <w:top w:val="double" w:sz="4" w:space="0" w:color="auto"/>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2</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25.0%</w:t>
            </w:r>
          </w:p>
        </w:tc>
        <w:tc>
          <w:tcPr>
            <w:tcW w:w="858" w:type="dxa"/>
            <w:tcBorders>
              <w:top w:val="double" w:sz="4" w:space="0" w:color="auto"/>
              <w:left w:val="double" w:sz="4" w:space="0" w:color="auto"/>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8</w:t>
            </w:r>
          </w:p>
        </w:tc>
        <w:tc>
          <w:tcPr>
            <w:tcW w:w="1005" w:type="dxa"/>
            <w:tcBorders>
              <w:top w:val="double" w:sz="4" w:space="0" w:color="auto"/>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14.3%</w:t>
            </w:r>
          </w:p>
        </w:tc>
      </w:tr>
      <w:tr w:rsidR="00316487" w:rsidTr="00127E6E">
        <w:trPr>
          <w:trHeight w:val="346"/>
          <w:jc w:val="center"/>
        </w:trPr>
        <w:tc>
          <w:tcPr>
            <w:tcW w:w="3740" w:type="dxa"/>
            <w:tcBorders>
              <w:top w:val="single" w:sz="8" w:space="0" w:color="000000"/>
              <w:left w:val="double" w:sz="4" w:space="0" w:color="auto"/>
              <w:bottom w:val="single" w:sz="8" w:space="0" w:color="000000"/>
              <w:right w:val="single" w:sz="8" w:space="0" w:color="000000"/>
            </w:tcBorders>
            <w:vAlign w:val="center"/>
          </w:tcPr>
          <w:p w:rsidR="00316487" w:rsidRDefault="00316487" w:rsidP="00127E6E">
            <w:pPr>
              <w:rPr>
                <w:rFonts w:ascii="Arial Narrow" w:hAnsi="Arial Narrow"/>
                <w:szCs w:val="24"/>
              </w:rPr>
            </w:pPr>
            <w:r>
              <w:rPr>
                <w:rFonts w:ascii="Arial Narrow" w:hAnsi="Arial Narrow"/>
                <w:szCs w:val="24"/>
              </w:rPr>
              <w:t>Drug and Emotional Problems</w:t>
            </w:r>
          </w:p>
        </w:tc>
        <w:tc>
          <w:tcPr>
            <w:tcW w:w="988" w:type="dxa"/>
            <w:tcBorders>
              <w:top w:val="single" w:sz="8" w:space="0" w:color="000000"/>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3</w:t>
            </w:r>
          </w:p>
        </w:tc>
        <w:tc>
          <w:tcPr>
            <w:tcW w:w="1005" w:type="dxa"/>
            <w:tcBorders>
              <w:top w:val="single" w:sz="8" w:space="0" w:color="000000"/>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16.7%</w:t>
            </w:r>
          </w:p>
        </w:tc>
        <w:tc>
          <w:tcPr>
            <w:tcW w:w="759" w:type="dxa"/>
            <w:tcBorders>
              <w:top w:val="single" w:sz="8" w:space="0" w:color="000000"/>
              <w:left w:val="nil"/>
              <w:bottom w:val="single" w:sz="8" w:space="0" w:color="000000"/>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4</w:t>
            </w:r>
          </w:p>
        </w:tc>
        <w:tc>
          <w:tcPr>
            <w:tcW w:w="1005" w:type="dxa"/>
            <w:tcBorders>
              <w:top w:val="single" w:sz="8" w:space="0" w:color="000000"/>
              <w:left w:val="nil"/>
              <w:bottom w:val="single" w:sz="8" w:space="0" w:color="000000"/>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50.0%</w:t>
            </w:r>
          </w:p>
        </w:tc>
        <w:tc>
          <w:tcPr>
            <w:tcW w:w="858" w:type="dxa"/>
            <w:tcBorders>
              <w:top w:val="single" w:sz="8" w:space="0" w:color="000000"/>
              <w:left w:val="double" w:sz="4" w:space="0" w:color="auto"/>
              <w:bottom w:val="single" w:sz="8" w:space="0" w:color="000000"/>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7</w:t>
            </w:r>
          </w:p>
        </w:tc>
        <w:tc>
          <w:tcPr>
            <w:tcW w:w="1005" w:type="dxa"/>
            <w:tcBorders>
              <w:top w:val="single" w:sz="8" w:space="0" w:color="000000"/>
              <w:left w:val="nil"/>
              <w:bottom w:val="single" w:sz="8" w:space="0" w:color="000000"/>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12.5%</w:t>
            </w:r>
          </w:p>
        </w:tc>
      </w:tr>
      <w:tr w:rsidR="00316487" w:rsidTr="00127E6E">
        <w:trPr>
          <w:trHeight w:val="346"/>
          <w:jc w:val="center"/>
        </w:trPr>
        <w:tc>
          <w:tcPr>
            <w:tcW w:w="3740" w:type="dxa"/>
            <w:tcBorders>
              <w:top w:val="single" w:sz="8" w:space="0" w:color="000000"/>
              <w:left w:val="double" w:sz="4" w:space="0" w:color="auto"/>
              <w:bottom w:val="double" w:sz="4" w:space="0" w:color="auto"/>
              <w:right w:val="single" w:sz="8" w:space="0" w:color="000000"/>
            </w:tcBorders>
            <w:vAlign w:val="center"/>
          </w:tcPr>
          <w:p w:rsidR="00316487" w:rsidRDefault="00316487" w:rsidP="00127E6E">
            <w:pPr>
              <w:rPr>
                <w:rFonts w:ascii="Arial Narrow" w:hAnsi="Arial Narrow"/>
                <w:szCs w:val="24"/>
              </w:rPr>
            </w:pPr>
            <w:r>
              <w:rPr>
                <w:rFonts w:ascii="Arial Narrow" w:hAnsi="Arial Narrow"/>
                <w:szCs w:val="24"/>
              </w:rPr>
              <w:t>Alcohol or Drug and Emotional Problems</w:t>
            </w:r>
          </w:p>
        </w:tc>
        <w:tc>
          <w:tcPr>
            <w:tcW w:w="988"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7</w:t>
            </w:r>
          </w:p>
        </w:tc>
        <w:tc>
          <w:tcPr>
            <w:tcW w:w="1005"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38.9%</w:t>
            </w:r>
          </w:p>
        </w:tc>
        <w:tc>
          <w:tcPr>
            <w:tcW w:w="759" w:type="dxa"/>
            <w:tcBorders>
              <w:top w:val="single" w:sz="8" w:space="0" w:color="000000"/>
              <w:left w:val="nil"/>
              <w:bottom w:val="double" w:sz="4" w:space="0" w:color="auto"/>
              <w:right w:val="single" w:sz="4" w:space="0" w:color="000000"/>
            </w:tcBorders>
            <w:vAlign w:val="center"/>
          </w:tcPr>
          <w:p w:rsidR="00316487" w:rsidRDefault="00316487" w:rsidP="00127E6E">
            <w:pPr>
              <w:jc w:val="center"/>
              <w:rPr>
                <w:rFonts w:ascii="Arial Narrow" w:hAnsi="Arial Narrow"/>
                <w:szCs w:val="24"/>
              </w:rPr>
            </w:pPr>
            <w:r>
              <w:rPr>
                <w:rFonts w:ascii="Arial Narrow" w:hAnsi="Arial Narrow"/>
                <w:szCs w:val="24"/>
              </w:rPr>
              <w:t>5</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szCs w:val="24"/>
              </w:rPr>
            </w:pPr>
            <w:r>
              <w:rPr>
                <w:rFonts w:ascii="Arial Narrow" w:hAnsi="Arial Narrow"/>
                <w:szCs w:val="24"/>
              </w:rPr>
              <w:t>62.5%</w:t>
            </w:r>
          </w:p>
        </w:tc>
        <w:tc>
          <w:tcPr>
            <w:tcW w:w="858" w:type="dxa"/>
            <w:tcBorders>
              <w:top w:val="single" w:sz="8" w:space="0" w:color="000000"/>
              <w:left w:val="double" w:sz="4" w:space="0" w:color="auto"/>
              <w:bottom w:val="double" w:sz="4" w:space="0" w:color="auto"/>
              <w:right w:val="single" w:sz="4" w:space="0" w:color="000000"/>
            </w:tcBorders>
            <w:vAlign w:val="center"/>
          </w:tcPr>
          <w:p w:rsidR="00316487" w:rsidRDefault="00316487" w:rsidP="00127E6E">
            <w:pPr>
              <w:jc w:val="center"/>
              <w:rPr>
                <w:rFonts w:ascii="Arial Narrow" w:hAnsi="Arial Narrow"/>
                <w:b/>
                <w:szCs w:val="24"/>
              </w:rPr>
            </w:pPr>
            <w:r>
              <w:rPr>
                <w:rFonts w:ascii="Arial Narrow" w:hAnsi="Arial Narrow"/>
                <w:b/>
                <w:szCs w:val="24"/>
              </w:rPr>
              <w:t>12</w:t>
            </w:r>
          </w:p>
        </w:tc>
        <w:tc>
          <w:tcPr>
            <w:tcW w:w="1005" w:type="dxa"/>
            <w:tcBorders>
              <w:top w:val="single" w:sz="8" w:space="0" w:color="000000"/>
              <w:left w:val="nil"/>
              <w:bottom w:val="double" w:sz="4" w:space="0" w:color="auto"/>
              <w:right w:val="double" w:sz="4" w:space="0" w:color="auto"/>
            </w:tcBorders>
            <w:vAlign w:val="center"/>
          </w:tcPr>
          <w:p w:rsidR="00316487" w:rsidRDefault="00316487" w:rsidP="00127E6E">
            <w:pPr>
              <w:jc w:val="center"/>
              <w:rPr>
                <w:rFonts w:ascii="Arial Narrow" w:hAnsi="Arial Narrow"/>
                <w:b/>
                <w:szCs w:val="24"/>
              </w:rPr>
            </w:pPr>
            <w:r>
              <w:rPr>
                <w:rFonts w:ascii="Arial Narrow" w:hAnsi="Arial Narrow"/>
                <w:b/>
                <w:szCs w:val="24"/>
              </w:rPr>
              <w:t>21.4%</w:t>
            </w:r>
          </w:p>
        </w:tc>
      </w:tr>
    </w:tbl>
    <w:p w:rsidR="00316487" w:rsidRPr="00111BD2" w:rsidRDefault="00316487" w:rsidP="00524760">
      <w:pPr>
        <w:rPr>
          <w:rFonts w:ascii="Arial Narrow" w:hAnsi="Arial Narrow"/>
          <w:sz w:val="20"/>
        </w:rPr>
      </w:pPr>
      <w:r w:rsidRPr="00111BD2">
        <w:rPr>
          <w:rFonts w:ascii="Arial Narrow" w:hAnsi="Arial Narrow"/>
          <w:sz w:val="20"/>
        </w:rPr>
        <w:t xml:space="preserve">Source:  </w:t>
      </w:r>
      <w:r w:rsidR="00594E1E">
        <w:rPr>
          <w:rFonts w:ascii="Arial Narrow" w:hAnsi="Arial Narrow"/>
          <w:sz w:val="20"/>
        </w:rPr>
        <w:t>Huskey &amp; Associates in association with National Council on Crime and Delinquency.</w:t>
      </w:r>
      <w:r w:rsidR="00594E1E">
        <w:rPr>
          <w:rFonts w:ascii="Arial Narrow" w:hAnsi="Arial Narrow"/>
          <w:sz w:val="20"/>
        </w:rPr>
        <w:t xml:space="preserve"> </w:t>
      </w:r>
      <w:proofErr w:type="gramStart"/>
      <w:r w:rsidRPr="00111BD2">
        <w:rPr>
          <w:rFonts w:ascii="Arial Narrow" w:hAnsi="Arial Narrow"/>
          <w:sz w:val="20"/>
        </w:rPr>
        <w:t>Interviews with 56 minors on probation.</w:t>
      </w:r>
      <w:proofErr w:type="gramEnd"/>
      <w:r w:rsidRPr="00111BD2">
        <w:rPr>
          <w:rFonts w:ascii="Arial Narrow" w:hAnsi="Arial Narrow"/>
          <w:sz w:val="20"/>
        </w:rPr>
        <w:t xml:space="preserve"> </w:t>
      </w:r>
    </w:p>
    <w:p w:rsidR="00316487" w:rsidRDefault="00316487" w:rsidP="00316487">
      <w:pPr>
        <w:rPr>
          <w:rFonts w:ascii="Arial Narrow" w:hAnsi="Arial Narrow"/>
          <w:b/>
          <w:szCs w:val="24"/>
        </w:rPr>
      </w:pPr>
    </w:p>
    <w:p w:rsidR="00316487" w:rsidRDefault="00316487" w:rsidP="00316487">
      <w:pPr>
        <w:jc w:val="both"/>
        <w:rPr>
          <w:rFonts w:ascii="Arial Narrow" w:hAnsi="Arial Narrow"/>
          <w:szCs w:val="24"/>
        </w:rPr>
      </w:pPr>
      <w:r>
        <w:rPr>
          <w:rFonts w:ascii="Arial Narrow" w:hAnsi="Arial Narrow"/>
          <w:szCs w:val="24"/>
        </w:rPr>
        <w:t xml:space="preserve">This study documents that the </w:t>
      </w:r>
      <w:r w:rsidR="00951B5C">
        <w:rPr>
          <w:rFonts w:ascii="Arial Narrow" w:hAnsi="Arial Narrow"/>
          <w:szCs w:val="24"/>
        </w:rPr>
        <w:t xml:space="preserve">youth </w:t>
      </w:r>
      <w:r>
        <w:rPr>
          <w:rFonts w:ascii="Arial Narrow" w:hAnsi="Arial Narrow"/>
          <w:szCs w:val="24"/>
        </w:rPr>
        <w:t xml:space="preserve">on field supervision also exhibit high degrees of trauma, </w:t>
      </w:r>
      <w:r w:rsidR="00951B5C">
        <w:rPr>
          <w:rFonts w:ascii="Arial Narrow" w:hAnsi="Arial Narrow"/>
          <w:szCs w:val="24"/>
        </w:rPr>
        <w:t>psychiatric a</w:t>
      </w:r>
      <w:r>
        <w:rPr>
          <w:rFonts w:ascii="Arial Narrow" w:hAnsi="Arial Narrow"/>
          <w:szCs w:val="24"/>
        </w:rPr>
        <w:t xml:space="preserve">nd drug and alcohol problems. </w:t>
      </w:r>
      <w:r w:rsidR="00D76E3A">
        <w:rPr>
          <w:rFonts w:ascii="Arial Narrow" w:hAnsi="Arial Narrow"/>
          <w:szCs w:val="24"/>
        </w:rPr>
        <w:t>The findings substantiate that more than 60 percent of the females have suffered trauma and have multiple diagnoses compared to 39 percent of the males. M</w:t>
      </w:r>
      <w:r>
        <w:rPr>
          <w:rFonts w:ascii="Arial Narrow" w:hAnsi="Arial Narrow"/>
          <w:szCs w:val="24"/>
        </w:rPr>
        <w:t xml:space="preserve">ore </w:t>
      </w:r>
      <w:r w:rsidR="00951B5C">
        <w:rPr>
          <w:rFonts w:ascii="Arial Narrow" w:hAnsi="Arial Narrow"/>
          <w:szCs w:val="24"/>
        </w:rPr>
        <w:t xml:space="preserve">males on probation </w:t>
      </w:r>
      <w:r>
        <w:rPr>
          <w:rFonts w:ascii="Arial Narrow" w:hAnsi="Arial Narrow"/>
          <w:szCs w:val="24"/>
        </w:rPr>
        <w:t xml:space="preserve">were assessed as experiencing one or more trauma factors than the </w:t>
      </w:r>
      <w:r w:rsidR="00951B5C">
        <w:rPr>
          <w:rFonts w:ascii="Arial Narrow" w:hAnsi="Arial Narrow"/>
          <w:szCs w:val="24"/>
        </w:rPr>
        <w:t xml:space="preserve">males </w:t>
      </w:r>
      <w:r>
        <w:rPr>
          <w:rFonts w:ascii="Arial Narrow" w:hAnsi="Arial Narrow"/>
          <w:szCs w:val="24"/>
        </w:rPr>
        <w:t xml:space="preserve">in custody. </w:t>
      </w:r>
    </w:p>
    <w:p w:rsidR="00D76E3A" w:rsidRDefault="00D76E3A" w:rsidP="00316487">
      <w:pPr>
        <w:jc w:val="both"/>
        <w:rPr>
          <w:rFonts w:ascii="Arial Narrow" w:eastAsia="Batang" w:hAnsi="Arial Narrow"/>
          <w:szCs w:val="24"/>
        </w:rPr>
      </w:pPr>
    </w:p>
    <w:p w:rsidR="00C236B7" w:rsidRDefault="00316487" w:rsidP="00316487">
      <w:pPr>
        <w:jc w:val="both"/>
        <w:rPr>
          <w:rFonts w:ascii="Arial Narrow" w:hAnsi="Arial Narrow"/>
          <w:szCs w:val="24"/>
        </w:rPr>
      </w:pPr>
      <w:r>
        <w:rPr>
          <w:rFonts w:ascii="Arial Narrow" w:hAnsi="Arial Narrow"/>
          <w:szCs w:val="24"/>
        </w:rPr>
        <w:t xml:space="preserve">These findings underscore the need to assess </w:t>
      </w:r>
      <w:r w:rsidR="00957588">
        <w:rPr>
          <w:rFonts w:ascii="Arial Narrow" w:hAnsi="Arial Narrow"/>
          <w:szCs w:val="24"/>
        </w:rPr>
        <w:t xml:space="preserve">other disorders at the same time. </w:t>
      </w:r>
      <w:r w:rsidR="00957588">
        <w:rPr>
          <w:rFonts w:ascii="Arial Narrow" w:eastAsia="Batang" w:hAnsi="Arial Narrow"/>
          <w:szCs w:val="24"/>
        </w:rPr>
        <w:t>The DSM-IV-TR indicates that there is evidence of an intergenerational transmission of Post</w:t>
      </w:r>
      <w:r w:rsidR="00D76E3A">
        <w:rPr>
          <w:rFonts w:ascii="Arial Narrow" w:eastAsia="Batang" w:hAnsi="Arial Narrow"/>
          <w:szCs w:val="24"/>
        </w:rPr>
        <w:t>-</w:t>
      </w:r>
      <w:r w:rsidR="00957588">
        <w:rPr>
          <w:rFonts w:ascii="Arial Narrow" w:eastAsia="Batang" w:hAnsi="Arial Narrow"/>
          <w:szCs w:val="24"/>
        </w:rPr>
        <w:t>traumatic Stress Disorder along with depression.</w:t>
      </w:r>
      <w:r w:rsidR="00C236B7">
        <w:rPr>
          <w:rStyle w:val="EndnoteReference"/>
          <w:rFonts w:ascii="Arial Narrow" w:eastAsia="Batang" w:hAnsi="Arial Narrow"/>
          <w:szCs w:val="24"/>
        </w:rPr>
        <w:endnoteReference w:id="13"/>
      </w:r>
      <w:r w:rsidR="00C236B7">
        <w:rPr>
          <w:rFonts w:ascii="Arial Narrow" w:eastAsia="Batang" w:hAnsi="Arial Narrow"/>
          <w:szCs w:val="24"/>
        </w:rPr>
        <w:t xml:space="preserve"> Family members who have a history of depression are </w:t>
      </w:r>
      <w:r w:rsidR="004C40B6">
        <w:rPr>
          <w:rFonts w:ascii="Arial Narrow" w:eastAsia="Batang" w:hAnsi="Arial Narrow"/>
          <w:szCs w:val="24"/>
        </w:rPr>
        <w:t xml:space="preserve">also </w:t>
      </w:r>
      <w:r w:rsidR="00C236B7">
        <w:rPr>
          <w:rFonts w:ascii="Arial Narrow" w:eastAsia="Batang" w:hAnsi="Arial Narrow"/>
          <w:szCs w:val="24"/>
        </w:rPr>
        <w:t>vulnerable to Post</w:t>
      </w:r>
      <w:r w:rsidR="00D76E3A">
        <w:rPr>
          <w:rFonts w:ascii="Arial Narrow" w:eastAsia="Batang" w:hAnsi="Arial Narrow"/>
          <w:szCs w:val="24"/>
        </w:rPr>
        <w:t>-</w:t>
      </w:r>
      <w:r w:rsidR="00C236B7">
        <w:rPr>
          <w:rFonts w:ascii="Arial Narrow" w:eastAsia="Batang" w:hAnsi="Arial Narrow"/>
          <w:szCs w:val="24"/>
        </w:rPr>
        <w:t>traumatic Stress Disorder.  All three disorders</w:t>
      </w:r>
      <w:r w:rsidR="00861B0D">
        <w:rPr>
          <w:rFonts w:ascii="Arial Narrow" w:eastAsia="Batang" w:hAnsi="Arial Narrow"/>
          <w:szCs w:val="24"/>
        </w:rPr>
        <w:t xml:space="preserve"> (</w:t>
      </w:r>
      <w:r w:rsidR="00C236B7">
        <w:rPr>
          <w:rFonts w:ascii="Arial Narrow" w:hAnsi="Arial Narrow"/>
          <w:szCs w:val="24"/>
        </w:rPr>
        <w:t>trauma, psychiatric and substance abuse problems</w:t>
      </w:r>
      <w:r w:rsidR="00861B0D">
        <w:rPr>
          <w:rFonts w:ascii="Arial Narrow" w:hAnsi="Arial Narrow"/>
          <w:szCs w:val="24"/>
        </w:rPr>
        <w:t>)</w:t>
      </w:r>
      <w:r w:rsidR="00C236B7">
        <w:rPr>
          <w:rFonts w:ascii="Arial Narrow" w:hAnsi="Arial Narrow"/>
          <w:szCs w:val="24"/>
        </w:rPr>
        <w:t xml:space="preserve"> need to be assessed and addressed </w:t>
      </w:r>
      <w:r w:rsidR="00861B0D">
        <w:rPr>
          <w:rFonts w:ascii="Arial Narrow" w:hAnsi="Arial Narrow"/>
          <w:szCs w:val="24"/>
        </w:rPr>
        <w:t xml:space="preserve">by the clinician </w:t>
      </w:r>
      <w:r w:rsidR="00C236B7">
        <w:rPr>
          <w:rFonts w:ascii="Arial Narrow" w:hAnsi="Arial Narrow"/>
          <w:szCs w:val="24"/>
        </w:rPr>
        <w:t xml:space="preserve">in an integrated manner. </w:t>
      </w:r>
    </w:p>
    <w:p w:rsidR="00C236B7" w:rsidRDefault="000B51FF" w:rsidP="00F9556A">
      <w:pPr>
        <w:jc w:val="both"/>
        <w:rPr>
          <w:rFonts w:ascii="Arial Narrow" w:eastAsia="Batang" w:hAnsi="Arial Narrow"/>
          <w:b/>
          <w:u w:val="single"/>
        </w:rPr>
      </w:pPr>
      <w:bookmarkStart w:id="0" w:name="_GoBack"/>
      <w:bookmarkEnd w:id="0"/>
      <w:r>
        <w:rPr>
          <w:rFonts w:ascii="Arial Narrow" w:eastAsia="Batang" w:hAnsi="Arial Narrow"/>
          <w:b/>
          <w:u w:val="single"/>
        </w:rPr>
        <w:lastRenderedPageBreak/>
        <w:t>Implications for Intervention</w:t>
      </w:r>
    </w:p>
    <w:p w:rsidR="00C236B7" w:rsidRDefault="00C236B7" w:rsidP="00F9556A">
      <w:pPr>
        <w:jc w:val="both"/>
        <w:rPr>
          <w:rFonts w:ascii="Arial Narrow" w:eastAsia="Batang" w:hAnsi="Arial Narrow"/>
          <w:b/>
          <w:u w:val="single"/>
        </w:rPr>
      </w:pPr>
    </w:p>
    <w:p w:rsidR="004C72E2" w:rsidRDefault="00C236B7" w:rsidP="00F9556A">
      <w:pPr>
        <w:jc w:val="both"/>
        <w:rPr>
          <w:rFonts w:ascii="Arial Narrow" w:eastAsia="Batang" w:hAnsi="Arial Narrow"/>
        </w:rPr>
      </w:pPr>
      <w:r>
        <w:rPr>
          <w:rFonts w:ascii="Arial Narrow" w:eastAsia="Batang" w:hAnsi="Arial Narrow"/>
        </w:rPr>
        <w:t xml:space="preserve">These findings </w:t>
      </w:r>
      <w:r w:rsidR="00861B0D">
        <w:rPr>
          <w:rFonts w:ascii="Arial Narrow" w:eastAsia="Batang" w:hAnsi="Arial Narrow"/>
        </w:rPr>
        <w:t xml:space="preserve">serve as the basis for the following </w:t>
      </w:r>
      <w:r>
        <w:rPr>
          <w:rFonts w:ascii="Arial Narrow" w:eastAsia="Batang" w:hAnsi="Arial Narrow"/>
        </w:rPr>
        <w:t xml:space="preserve">model for delivering services to </w:t>
      </w:r>
      <w:r w:rsidR="004C40B6">
        <w:rPr>
          <w:rFonts w:ascii="Arial Narrow" w:eastAsia="Batang" w:hAnsi="Arial Narrow"/>
        </w:rPr>
        <w:t xml:space="preserve">juvenile justice </w:t>
      </w:r>
      <w:r>
        <w:rPr>
          <w:rFonts w:ascii="Arial Narrow" w:eastAsia="Batang" w:hAnsi="Arial Narrow"/>
        </w:rPr>
        <w:t xml:space="preserve">youth with psychiatric, trauma, and substance abuse disorders. </w:t>
      </w:r>
    </w:p>
    <w:p w:rsidR="004C72E2" w:rsidRDefault="004C72E2" w:rsidP="00F9556A">
      <w:pPr>
        <w:jc w:val="both"/>
        <w:rPr>
          <w:rFonts w:ascii="Arial Narrow" w:eastAsia="Batang" w:hAnsi="Arial Narrow"/>
        </w:rPr>
      </w:pPr>
    </w:p>
    <w:p w:rsidR="00C236B7" w:rsidRPr="0015462E" w:rsidRDefault="004C72E2" w:rsidP="0015462E">
      <w:pPr>
        <w:pStyle w:val="ListParagraph"/>
        <w:numPr>
          <w:ilvl w:val="0"/>
          <w:numId w:val="16"/>
        </w:numPr>
        <w:jc w:val="both"/>
        <w:rPr>
          <w:rFonts w:ascii="Arial Narrow" w:eastAsia="Batang" w:hAnsi="Arial Narrow"/>
        </w:rPr>
      </w:pPr>
      <w:r w:rsidRPr="0015462E">
        <w:rPr>
          <w:rFonts w:ascii="Arial Narrow" w:eastAsia="Batang" w:hAnsi="Arial Narrow"/>
          <w:u w:val="single"/>
        </w:rPr>
        <w:t>Screening</w:t>
      </w:r>
      <w:r>
        <w:rPr>
          <w:rFonts w:ascii="Arial Narrow" w:eastAsia="Batang" w:hAnsi="Arial Narrow"/>
        </w:rPr>
        <w:t xml:space="preserve">: </w:t>
      </w:r>
      <w:r w:rsidR="00C236B7" w:rsidRPr="0015462E">
        <w:rPr>
          <w:rFonts w:ascii="Arial Narrow" w:eastAsia="Batang" w:hAnsi="Arial Narrow"/>
        </w:rPr>
        <w:t xml:space="preserve">Because many juvenile justice systems process thousands of youth on an annual basis, the first step in early identification is the </w:t>
      </w:r>
      <w:r w:rsidR="00C236B7" w:rsidRPr="0015462E">
        <w:rPr>
          <w:rFonts w:ascii="Arial Narrow" w:eastAsia="Batang" w:hAnsi="Arial Narrow"/>
          <w:i/>
        </w:rPr>
        <w:t>screening process</w:t>
      </w:r>
      <w:r w:rsidR="00C236B7" w:rsidRPr="0015462E">
        <w:rPr>
          <w:rFonts w:ascii="Arial Narrow" w:eastAsia="Batang" w:hAnsi="Arial Narrow"/>
        </w:rPr>
        <w:t xml:space="preserve">.  This process is necessary to identify acute problems that must be addressed immediately.  While this process screens youth in need of treatment, it also screens out youth who do not require intensive and costly assessment and treatment services. </w:t>
      </w:r>
    </w:p>
    <w:p w:rsidR="00C236B7" w:rsidRDefault="00C236B7" w:rsidP="00F9556A">
      <w:pPr>
        <w:jc w:val="both"/>
        <w:rPr>
          <w:rFonts w:ascii="Arial Narrow" w:eastAsia="Batang" w:hAnsi="Arial Narrow"/>
        </w:rPr>
      </w:pPr>
    </w:p>
    <w:p w:rsidR="00FF1A37" w:rsidRPr="00FF1A37" w:rsidRDefault="00CA17C5" w:rsidP="0015462E">
      <w:pPr>
        <w:pStyle w:val="ListParagraph"/>
        <w:numPr>
          <w:ilvl w:val="0"/>
          <w:numId w:val="16"/>
        </w:numPr>
        <w:jc w:val="both"/>
        <w:rPr>
          <w:rFonts w:ascii="Arial Narrow" w:eastAsia="Batang" w:hAnsi="Arial Narrow"/>
          <w:szCs w:val="24"/>
        </w:rPr>
      </w:pPr>
      <w:r w:rsidRPr="00310959">
        <w:rPr>
          <w:rFonts w:ascii="Arial Narrow" w:eastAsia="Batang" w:hAnsi="Arial Narrow"/>
          <w:u w:val="single"/>
        </w:rPr>
        <w:t>Assessment</w:t>
      </w:r>
      <w:r w:rsidRPr="00310959">
        <w:rPr>
          <w:rFonts w:ascii="Arial Narrow" w:eastAsia="Batang" w:hAnsi="Arial Narrow"/>
        </w:rPr>
        <w:t xml:space="preserve">: </w:t>
      </w:r>
      <w:r w:rsidR="00C236B7" w:rsidRPr="0015462E">
        <w:rPr>
          <w:rFonts w:ascii="Arial Narrow" w:eastAsia="Batang" w:hAnsi="Arial Narrow"/>
        </w:rPr>
        <w:t xml:space="preserve">If the screening process identifies caution or warning, the second step is to conduct </w:t>
      </w:r>
      <w:r w:rsidR="00C236B7" w:rsidRPr="0015462E">
        <w:rPr>
          <w:rFonts w:ascii="Arial Narrow" w:eastAsia="Batang" w:hAnsi="Arial Narrow"/>
          <w:i/>
        </w:rPr>
        <w:t>an in-depth assessment</w:t>
      </w:r>
      <w:r w:rsidR="00C236B7" w:rsidRPr="0015462E">
        <w:rPr>
          <w:rFonts w:ascii="Arial Narrow" w:eastAsia="Batang" w:hAnsi="Arial Narrow"/>
        </w:rPr>
        <w:t xml:space="preserve">.  This process uses </w:t>
      </w:r>
      <w:r w:rsidR="00E943D8">
        <w:rPr>
          <w:rFonts w:ascii="Arial Narrow" w:eastAsia="Batang" w:hAnsi="Arial Narrow"/>
        </w:rPr>
        <w:t xml:space="preserve">an objective, standardized assessment </w:t>
      </w:r>
      <w:r w:rsidR="00C236B7" w:rsidRPr="0015462E">
        <w:rPr>
          <w:rFonts w:ascii="Arial Narrow" w:eastAsia="Batang" w:hAnsi="Arial Narrow"/>
        </w:rPr>
        <w:t xml:space="preserve">tool that </w:t>
      </w:r>
      <w:r w:rsidR="00E943D8">
        <w:rPr>
          <w:rFonts w:ascii="Arial Narrow" w:eastAsia="Batang" w:hAnsi="Arial Narrow"/>
        </w:rPr>
        <w:t xml:space="preserve">has been validated on </w:t>
      </w:r>
      <w:r w:rsidR="00C236B7" w:rsidRPr="0015462E">
        <w:rPr>
          <w:rFonts w:ascii="Arial Narrow" w:eastAsia="Batang" w:hAnsi="Arial Narrow"/>
        </w:rPr>
        <w:t xml:space="preserve">youth </w:t>
      </w:r>
      <w:r w:rsidR="00E943D8">
        <w:rPr>
          <w:rFonts w:ascii="Arial Narrow" w:eastAsia="Batang" w:hAnsi="Arial Narrow"/>
        </w:rPr>
        <w:t xml:space="preserve">with </w:t>
      </w:r>
      <w:r w:rsidR="00C236B7" w:rsidRPr="0015462E">
        <w:rPr>
          <w:rFonts w:ascii="Arial Narrow" w:eastAsia="Batang" w:hAnsi="Arial Narrow"/>
        </w:rPr>
        <w:t xml:space="preserve">specific disorders.  While the screening process identifies a youth with potential problems, the assessment process defines the specific type and degree of the disorder. The clinical purpose of the assessment process is to gather sufficient data from the adolescent and their family upon which to first, develop </w:t>
      </w:r>
      <w:r w:rsidR="00C236B7" w:rsidRPr="0015462E">
        <w:rPr>
          <w:rFonts w:ascii="Arial Narrow" w:eastAsia="Batang" w:hAnsi="Arial Narrow"/>
          <w:i/>
        </w:rPr>
        <w:t>a diagnosis</w:t>
      </w:r>
      <w:r w:rsidR="00C236B7" w:rsidRPr="0015462E">
        <w:rPr>
          <w:rFonts w:ascii="Arial Narrow" w:eastAsia="Batang" w:hAnsi="Arial Narrow"/>
        </w:rPr>
        <w:t xml:space="preserve"> and secondly, to develop the </w:t>
      </w:r>
      <w:r w:rsidR="00C236B7" w:rsidRPr="0015462E">
        <w:rPr>
          <w:rFonts w:ascii="Arial Narrow" w:eastAsia="Batang" w:hAnsi="Arial Narrow"/>
          <w:i/>
        </w:rPr>
        <w:t>treatment plan</w:t>
      </w:r>
      <w:r w:rsidR="00C236B7" w:rsidRPr="0015462E">
        <w:rPr>
          <w:rFonts w:ascii="Arial Narrow" w:eastAsia="Batang" w:hAnsi="Arial Narrow"/>
        </w:rPr>
        <w:t xml:space="preserve">. </w:t>
      </w:r>
    </w:p>
    <w:p w:rsidR="00FF1A37" w:rsidRPr="00FF1A37" w:rsidRDefault="00FF1A37" w:rsidP="00FF1A37">
      <w:pPr>
        <w:pStyle w:val="ListParagraph"/>
        <w:rPr>
          <w:rFonts w:ascii="Arial Narrow" w:eastAsia="Batang" w:hAnsi="Arial Narrow"/>
        </w:rPr>
      </w:pPr>
    </w:p>
    <w:p w:rsidR="00C236B7" w:rsidRPr="00FF1A37" w:rsidRDefault="00FF1A37" w:rsidP="00FF1A37">
      <w:pPr>
        <w:ind w:left="360"/>
        <w:jc w:val="both"/>
        <w:rPr>
          <w:rFonts w:ascii="Arial Narrow" w:eastAsia="Batang" w:hAnsi="Arial Narrow"/>
          <w:szCs w:val="24"/>
        </w:rPr>
      </w:pPr>
      <w:r>
        <w:rPr>
          <w:rFonts w:ascii="Arial Narrow" w:eastAsia="Batang" w:hAnsi="Arial Narrow"/>
        </w:rPr>
        <w:t xml:space="preserve">Screening and assessment </w:t>
      </w:r>
      <w:r w:rsidR="00715ECC" w:rsidRPr="00FF1A37">
        <w:rPr>
          <w:rFonts w:ascii="Arial Narrow" w:eastAsia="Batang" w:hAnsi="Arial Narrow"/>
        </w:rPr>
        <w:t xml:space="preserve">is so important that the U.S. Substance Abuse Mental Health Services Administration has </w:t>
      </w:r>
      <w:r w:rsidR="00C653EF">
        <w:rPr>
          <w:rFonts w:ascii="Arial Narrow" w:eastAsia="Batang" w:hAnsi="Arial Narrow"/>
        </w:rPr>
        <w:t xml:space="preserve">recommended that </w:t>
      </w:r>
      <w:r w:rsidR="00715ECC" w:rsidRPr="00FF1A37">
        <w:rPr>
          <w:rFonts w:ascii="Arial Narrow" w:hAnsi="Arial Narrow"/>
          <w:bCs/>
          <w:iCs/>
          <w:szCs w:val="24"/>
        </w:rPr>
        <w:t xml:space="preserve">screening for trauma and early intervention and treatment </w:t>
      </w:r>
      <w:r w:rsidR="00C653EF">
        <w:rPr>
          <w:rFonts w:ascii="Arial Narrow" w:hAnsi="Arial Narrow"/>
          <w:bCs/>
          <w:iCs/>
          <w:szCs w:val="24"/>
        </w:rPr>
        <w:t xml:space="preserve">be common </w:t>
      </w:r>
      <w:r w:rsidR="00715ECC" w:rsidRPr="00FF1A37">
        <w:rPr>
          <w:rFonts w:ascii="Arial Narrow" w:hAnsi="Arial Narrow"/>
          <w:bCs/>
          <w:iCs/>
          <w:szCs w:val="24"/>
        </w:rPr>
        <w:t>practice</w:t>
      </w:r>
      <w:r w:rsidR="00C653EF">
        <w:rPr>
          <w:rFonts w:ascii="Arial Narrow" w:hAnsi="Arial Narrow"/>
          <w:bCs/>
          <w:iCs/>
          <w:szCs w:val="24"/>
        </w:rPr>
        <w:t xml:space="preserve"> in the future.</w:t>
      </w:r>
      <w:r w:rsidR="00492C2E">
        <w:rPr>
          <w:rStyle w:val="EndnoteReference"/>
          <w:rFonts w:ascii="Arial Narrow" w:hAnsi="Arial Narrow"/>
          <w:bCs/>
          <w:iCs/>
          <w:szCs w:val="24"/>
        </w:rPr>
        <w:endnoteReference w:id="14"/>
      </w:r>
    </w:p>
    <w:p w:rsidR="00C236B7" w:rsidRDefault="00C236B7" w:rsidP="00F9556A">
      <w:pPr>
        <w:jc w:val="both"/>
        <w:rPr>
          <w:rFonts w:ascii="Arial Narrow" w:eastAsia="Batang" w:hAnsi="Arial Narrow"/>
        </w:rPr>
      </w:pPr>
    </w:p>
    <w:p w:rsidR="00C236B7" w:rsidRPr="0015462E" w:rsidRDefault="00CA17C5" w:rsidP="0015462E">
      <w:pPr>
        <w:pStyle w:val="ListParagraph"/>
        <w:numPr>
          <w:ilvl w:val="0"/>
          <w:numId w:val="16"/>
        </w:numPr>
        <w:jc w:val="both"/>
        <w:rPr>
          <w:rFonts w:ascii="Arial Narrow" w:hAnsi="Arial Narrow"/>
        </w:rPr>
      </w:pPr>
      <w:r w:rsidRPr="001237FC">
        <w:rPr>
          <w:rFonts w:ascii="Arial Narrow" w:eastAsia="Batang" w:hAnsi="Arial Narrow"/>
          <w:u w:val="single"/>
        </w:rPr>
        <w:t>Treatment Planning</w:t>
      </w:r>
      <w:r w:rsidRPr="001237FC">
        <w:rPr>
          <w:rFonts w:ascii="Arial Narrow" w:eastAsia="Batang" w:hAnsi="Arial Narrow"/>
        </w:rPr>
        <w:t xml:space="preserve">: </w:t>
      </w:r>
      <w:r w:rsidR="00C236B7" w:rsidRPr="0015462E">
        <w:rPr>
          <w:rFonts w:ascii="Arial Narrow" w:eastAsia="Batang" w:hAnsi="Arial Narrow"/>
        </w:rPr>
        <w:t>A key component of the treatment plan</w:t>
      </w:r>
      <w:r w:rsidR="006C0B88" w:rsidRPr="0015462E">
        <w:rPr>
          <w:rFonts w:ascii="Arial Narrow" w:eastAsia="Batang" w:hAnsi="Arial Narrow"/>
        </w:rPr>
        <w:t>ning process i</w:t>
      </w:r>
      <w:r w:rsidR="00C236B7" w:rsidRPr="0015462E">
        <w:rPr>
          <w:rFonts w:ascii="Arial Narrow" w:eastAsia="Batang" w:hAnsi="Arial Narrow"/>
        </w:rPr>
        <w:t xml:space="preserve">s to </w:t>
      </w:r>
      <w:r w:rsidR="006C0B88" w:rsidRPr="0015462E">
        <w:rPr>
          <w:rFonts w:ascii="Arial Narrow" w:eastAsia="Batang" w:hAnsi="Arial Narrow"/>
        </w:rPr>
        <w:t xml:space="preserve">develop effective interventions </w:t>
      </w:r>
      <w:r w:rsidR="00E943D8" w:rsidRPr="0015462E">
        <w:rPr>
          <w:rFonts w:ascii="Arial Narrow" w:eastAsia="Batang" w:hAnsi="Arial Narrow"/>
        </w:rPr>
        <w:t xml:space="preserve">to improve </w:t>
      </w:r>
      <w:r w:rsidR="00E943D8">
        <w:rPr>
          <w:rFonts w:ascii="Arial Narrow" w:eastAsia="Batang" w:hAnsi="Arial Narrow"/>
        </w:rPr>
        <w:t xml:space="preserve">a child’s </w:t>
      </w:r>
      <w:r w:rsidR="00E943D8" w:rsidRPr="0015462E">
        <w:rPr>
          <w:rFonts w:ascii="Arial Narrow" w:eastAsia="Batang" w:hAnsi="Arial Narrow"/>
        </w:rPr>
        <w:t xml:space="preserve">overall functioning </w:t>
      </w:r>
      <w:r w:rsidR="00E943D8">
        <w:rPr>
          <w:rFonts w:ascii="Arial Narrow" w:eastAsia="Batang" w:hAnsi="Arial Narrow"/>
        </w:rPr>
        <w:t xml:space="preserve">and to </w:t>
      </w:r>
      <w:r w:rsidR="006C0B88" w:rsidRPr="0015462E">
        <w:rPr>
          <w:rFonts w:ascii="Arial Narrow" w:eastAsia="Batang" w:hAnsi="Arial Narrow"/>
        </w:rPr>
        <w:t>lower the child’s risk to reoffend</w:t>
      </w:r>
      <w:r w:rsidR="00E943D8">
        <w:rPr>
          <w:rFonts w:ascii="Arial Narrow" w:eastAsia="Batang" w:hAnsi="Arial Narrow"/>
        </w:rPr>
        <w:t>.</w:t>
      </w:r>
      <w:r w:rsidR="006C0B88" w:rsidRPr="0015462E">
        <w:rPr>
          <w:rFonts w:ascii="Arial Narrow" w:eastAsia="Batang" w:hAnsi="Arial Narrow"/>
        </w:rPr>
        <w:t xml:space="preserve"> </w:t>
      </w:r>
      <w:r w:rsidR="00E943D8">
        <w:rPr>
          <w:rFonts w:ascii="Arial Narrow" w:eastAsia="Batang" w:hAnsi="Arial Narrow"/>
        </w:rPr>
        <w:t xml:space="preserve"> </w:t>
      </w:r>
      <w:r w:rsidR="00C236B7" w:rsidRPr="0015462E">
        <w:rPr>
          <w:rFonts w:ascii="Arial Narrow" w:hAnsi="Arial Narrow"/>
        </w:rPr>
        <w:t>Andrews and Bonta (2010) found the following eight risk factors to be significantly associated with reoffending:</w:t>
      </w:r>
      <w:r w:rsidR="00C236B7">
        <w:rPr>
          <w:rStyle w:val="EndnoteReference"/>
          <w:rFonts w:ascii="Arial Narrow" w:hAnsi="Arial Narrow"/>
        </w:rPr>
        <w:endnoteReference w:id="15"/>
      </w:r>
    </w:p>
    <w:p w:rsidR="00C236B7" w:rsidRDefault="00C236B7" w:rsidP="0091371C">
      <w:pPr>
        <w:jc w:val="both"/>
        <w:rPr>
          <w:rFonts w:ascii="Arial Narrow" w:hAnsi="Arial Narrow"/>
        </w:rPr>
      </w:pPr>
    </w:p>
    <w:p w:rsidR="00C236B7" w:rsidRDefault="00C236B7" w:rsidP="0091371C">
      <w:pPr>
        <w:numPr>
          <w:ilvl w:val="0"/>
          <w:numId w:val="6"/>
        </w:numPr>
        <w:jc w:val="both"/>
        <w:rPr>
          <w:rFonts w:ascii="Arial Narrow" w:hAnsi="Arial Narrow"/>
        </w:rPr>
      </w:pPr>
      <w:r w:rsidRPr="005A557F">
        <w:rPr>
          <w:rFonts w:ascii="Arial Narrow" w:hAnsi="Arial Narrow"/>
        </w:rPr>
        <w:t>Antisocial/proc</w:t>
      </w:r>
      <w:r>
        <w:rPr>
          <w:rFonts w:ascii="Arial Narrow" w:hAnsi="Arial Narrow"/>
        </w:rPr>
        <w:t xml:space="preserve">riminal </w:t>
      </w:r>
      <w:r w:rsidRPr="005A557F">
        <w:rPr>
          <w:rFonts w:ascii="Arial Narrow" w:hAnsi="Arial Narrow"/>
        </w:rPr>
        <w:t>attitudes, values, beliefs and cognitive-emotional states</w:t>
      </w:r>
      <w:r>
        <w:rPr>
          <w:rFonts w:ascii="Arial Narrow" w:hAnsi="Arial Narrow"/>
        </w:rPr>
        <w:t xml:space="preserve"> </w:t>
      </w:r>
    </w:p>
    <w:p w:rsidR="00C236B7" w:rsidRPr="005A557F" w:rsidRDefault="00C236B7" w:rsidP="0091371C">
      <w:pPr>
        <w:numPr>
          <w:ilvl w:val="0"/>
          <w:numId w:val="6"/>
        </w:numPr>
        <w:jc w:val="both"/>
        <w:rPr>
          <w:rFonts w:ascii="Arial Narrow" w:hAnsi="Arial Narrow"/>
        </w:rPr>
      </w:pPr>
      <w:r w:rsidRPr="005A557F">
        <w:rPr>
          <w:rFonts w:ascii="Arial Narrow" w:hAnsi="Arial Narrow"/>
        </w:rPr>
        <w:t>Procriminal associates and isolation from prosocial others</w:t>
      </w:r>
    </w:p>
    <w:p w:rsidR="00C236B7" w:rsidRPr="005A557F" w:rsidRDefault="00C236B7" w:rsidP="0091371C">
      <w:pPr>
        <w:numPr>
          <w:ilvl w:val="0"/>
          <w:numId w:val="6"/>
        </w:numPr>
        <w:jc w:val="both"/>
        <w:rPr>
          <w:rFonts w:ascii="Arial Narrow" w:hAnsi="Arial Narrow"/>
        </w:rPr>
      </w:pPr>
      <w:r w:rsidRPr="005A557F">
        <w:rPr>
          <w:rFonts w:ascii="Arial Narrow" w:hAnsi="Arial Narrow"/>
        </w:rPr>
        <w:t xml:space="preserve">Temperamental </w:t>
      </w:r>
      <w:r w:rsidR="00861B0D">
        <w:rPr>
          <w:rFonts w:ascii="Arial Narrow" w:hAnsi="Arial Narrow"/>
        </w:rPr>
        <w:t xml:space="preserve">and </w:t>
      </w:r>
      <w:r w:rsidRPr="005A557F">
        <w:rPr>
          <w:rFonts w:ascii="Arial Narrow" w:hAnsi="Arial Narrow"/>
        </w:rPr>
        <w:t>antisocial personality pattern conducive to criminal activity including</w:t>
      </w:r>
    </w:p>
    <w:p w:rsidR="00C236B7" w:rsidRDefault="00C236B7" w:rsidP="0091371C">
      <w:pPr>
        <w:numPr>
          <w:ilvl w:val="0"/>
          <w:numId w:val="6"/>
        </w:numPr>
        <w:jc w:val="both"/>
        <w:rPr>
          <w:rFonts w:ascii="Arial Narrow" w:hAnsi="Arial Narrow"/>
          <w:bCs/>
        </w:rPr>
      </w:pPr>
      <w:r w:rsidRPr="005A557F">
        <w:rPr>
          <w:rFonts w:ascii="Arial Narrow" w:hAnsi="Arial Narrow"/>
          <w:bCs/>
        </w:rPr>
        <w:t>A history of antisocial behavior</w:t>
      </w:r>
    </w:p>
    <w:p w:rsidR="00C236B7" w:rsidRPr="009D4404" w:rsidRDefault="00C236B7" w:rsidP="0091371C">
      <w:pPr>
        <w:numPr>
          <w:ilvl w:val="0"/>
          <w:numId w:val="6"/>
        </w:numPr>
        <w:jc w:val="both"/>
        <w:rPr>
          <w:rFonts w:ascii="Arial Narrow" w:hAnsi="Arial Narrow"/>
          <w:bCs/>
        </w:rPr>
      </w:pPr>
      <w:r w:rsidRPr="009D4404">
        <w:rPr>
          <w:rFonts w:ascii="Arial Narrow" w:hAnsi="Arial Narrow"/>
          <w:bCs/>
        </w:rPr>
        <w:t>Family factors that include criminality and a variety of psychological problems in the family of origin including</w:t>
      </w:r>
    </w:p>
    <w:p w:rsidR="00C236B7" w:rsidRPr="009D4404" w:rsidRDefault="00C236B7" w:rsidP="0091371C">
      <w:pPr>
        <w:numPr>
          <w:ilvl w:val="0"/>
          <w:numId w:val="6"/>
        </w:numPr>
        <w:jc w:val="both"/>
        <w:rPr>
          <w:rFonts w:ascii="Arial Narrow" w:hAnsi="Arial Narrow"/>
          <w:bCs/>
        </w:rPr>
      </w:pPr>
      <w:r w:rsidRPr="009D4404">
        <w:rPr>
          <w:rFonts w:ascii="Arial Narrow" w:hAnsi="Arial Narrow"/>
          <w:bCs/>
        </w:rPr>
        <w:t>Low levels of personal educational, vocational or financial achievement</w:t>
      </w:r>
    </w:p>
    <w:p w:rsidR="00C236B7" w:rsidRPr="009D4404" w:rsidRDefault="00C236B7" w:rsidP="0091371C">
      <w:pPr>
        <w:numPr>
          <w:ilvl w:val="0"/>
          <w:numId w:val="6"/>
        </w:numPr>
        <w:jc w:val="both"/>
        <w:rPr>
          <w:rFonts w:ascii="Arial Narrow" w:hAnsi="Arial Narrow"/>
          <w:bCs/>
        </w:rPr>
      </w:pPr>
      <w:r w:rsidRPr="009D4404">
        <w:rPr>
          <w:rFonts w:ascii="Arial Narrow" w:hAnsi="Arial Narrow"/>
          <w:bCs/>
        </w:rPr>
        <w:t>Low levels of involvement in prosocial leisure activities</w:t>
      </w:r>
      <w:r w:rsidRPr="009D4404">
        <w:rPr>
          <w:rFonts w:ascii="Arial Narrow" w:hAnsi="Arial Narrow"/>
          <w:bCs/>
        </w:rPr>
        <w:tab/>
      </w:r>
    </w:p>
    <w:p w:rsidR="00C236B7" w:rsidRPr="009D4404" w:rsidRDefault="00C236B7" w:rsidP="0091371C">
      <w:pPr>
        <w:numPr>
          <w:ilvl w:val="0"/>
          <w:numId w:val="6"/>
        </w:numPr>
        <w:jc w:val="both"/>
        <w:rPr>
          <w:rFonts w:ascii="Arial Narrow" w:hAnsi="Arial Narrow"/>
          <w:bCs/>
        </w:rPr>
      </w:pPr>
      <w:r w:rsidRPr="009D4404">
        <w:rPr>
          <w:rFonts w:ascii="Arial Narrow" w:hAnsi="Arial Narrow"/>
          <w:bCs/>
        </w:rPr>
        <w:t>Abuse of alcohol and/or drugs</w:t>
      </w:r>
      <w:r w:rsidRPr="009D4404">
        <w:rPr>
          <w:rFonts w:ascii="Arial Narrow" w:hAnsi="Arial Narrow"/>
          <w:bCs/>
        </w:rPr>
        <w:tab/>
      </w:r>
    </w:p>
    <w:p w:rsidR="00C236B7" w:rsidRPr="009940CA" w:rsidRDefault="00C236B7" w:rsidP="00F9556A">
      <w:pPr>
        <w:jc w:val="both"/>
        <w:rPr>
          <w:rFonts w:ascii="Arial Narrow" w:eastAsia="Batang" w:hAnsi="Arial Narrow"/>
        </w:rPr>
      </w:pPr>
    </w:p>
    <w:p w:rsidR="00C9640D" w:rsidRDefault="00C236B7" w:rsidP="006C0B88">
      <w:pPr>
        <w:jc w:val="both"/>
        <w:rPr>
          <w:rFonts w:ascii="Arial Narrow" w:hAnsi="Arial Narrow"/>
        </w:rPr>
      </w:pPr>
      <w:r>
        <w:rPr>
          <w:rFonts w:ascii="Arial Narrow" w:hAnsi="Arial Narrow"/>
        </w:rPr>
        <w:t xml:space="preserve">Each of these </w:t>
      </w:r>
      <w:r w:rsidR="006C0B88">
        <w:rPr>
          <w:rFonts w:ascii="Arial Narrow" w:hAnsi="Arial Narrow"/>
        </w:rPr>
        <w:t xml:space="preserve">risk </w:t>
      </w:r>
      <w:r>
        <w:rPr>
          <w:rFonts w:ascii="Arial Narrow" w:hAnsi="Arial Narrow"/>
        </w:rPr>
        <w:t xml:space="preserve">factors can be altered through effective interventions and treatment.  </w:t>
      </w:r>
      <w:r w:rsidR="00C9640D">
        <w:rPr>
          <w:rFonts w:ascii="Arial Narrow" w:hAnsi="Arial Narrow"/>
        </w:rPr>
        <w:t>There are a number of trauma-informed therapies that clinicians can use in detention and correctional facilities such as:</w:t>
      </w:r>
    </w:p>
    <w:p w:rsidR="00C9640D" w:rsidRDefault="00C9640D" w:rsidP="006C0B88">
      <w:pPr>
        <w:jc w:val="both"/>
        <w:rPr>
          <w:rFonts w:ascii="Arial Narrow" w:hAnsi="Arial Narrow"/>
        </w:rPr>
      </w:pPr>
    </w:p>
    <w:p w:rsidR="00C9640D" w:rsidRPr="00EC42CC" w:rsidRDefault="00C9640D" w:rsidP="00EC42CC">
      <w:pPr>
        <w:pStyle w:val="ListParagraph"/>
        <w:numPr>
          <w:ilvl w:val="0"/>
          <w:numId w:val="23"/>
        </w:numPr>
        <w:jc w:val="both"/>
        <w:rPr>
          <w:rFonts w:ascii="Arial Narrow" w:hAnsi="Arial Narrow"/>
        </w:rPr>
      </w:pPr>
      <w:r w:rsidRPr="00EC42CC">
        <w:rPr>
          <w:rFonts w:ascii="Arial Narrow" w:hAnsi="Arial Narrow"/>
        </w:rPr>
        <w:t>Trauma Survivors Groups</w:t>
      </w:r>
    </w:p>
    <w:p w:rsidR="00C9640D" w:rsidRPr="00EC42CC" w:rsidRDefault="00C9640D" w:rsidP="00EC42CC">
      <w:pPr>
        <w:pStyle w:val="ListParagraph"/>
        <w:numPr>
          <w:ilvl w:val="0"/>
          <w:numId w:val="23"/>
        </w:numPr>
        <w:jc w:val="both"/>
        <w:rPr>
          <w:rFonts w:ascii="Arial Narrow" w:hAnsi="Arial Narrow"/>
        </w:rPr>
      </w:pPr>
      <w:r w:rsidRPr="00EC42CC">
        <w:rPr>
          <w:rFonts w:ascii="Arial Narrow" w:hAnsi="Arial Narrow"/>
        </w:rPr>
        <w:t>Seeking Safety</w:t>
      </w:r>
    </w:p>
    <w:p w:rsidR="00C9640D" w:rsidRPr="00EC42CC" w:rsidRDefault="00C9640D" w:rsidP="00EC42CC">
      <w:pPr>
        <w:pStyle w:val="ListParagraph"/>
        <w:numPr>
          <w:ilvl w:val="0"/>
          <w:numId w:val="23"/>
        </w:numPr>
        <w:jc w:val="both"/>
        <w:rPr>
          <w:rFonts w:ascii="Arial Narrow" w:hAnsi="Arial Narrow"/>
        </w:rPr>
      </w:pPr>
      <w:r w:rsidRPr="00EC42CC">
        <w:rPr>
          <w:rFonts w:ascii="Arial Narrow" w:hAnsi="Arial Narrow"/>
        </w:rPr>
        <w:t>T</w:t>
      </w:r>
      <w:r w:rsidR="00636465">
        <w:rPr>
          <w:rFonts w:ascii="Arial Narrow" w:hAnsi="Arial Narrow"/>
        </w:rPr>
        <w:t>rauma Affect Regulation: A Guide for Education and Therapy (T</w:t>
      </w:r>
      <w:r w:rsidRPr="00EC42CC">
        <w:rPr>
          <w:rFonts w:ascii="Arial Narrow" w:hAnsi="Arial Narrow"/>
        </w:rPr>
        <w:t>ARGET</w:t>
      </w:r>
      <w:r w:rsidR="00636465">
        <w:rPr>
          <w:rFonts w:ascii="Arial Narrow" w:hAnsi="Arial Narrow"/>
        </w:rPr>
        <w:t>)</w:t>
      </w:r>
    </w:p>
    <w:p w:rsidR="00C9640D" w:rsidRPr="00EC42CC" w:rsidRDefault="00125407" w:rsidP="00EC42CC">
      <w:pPr>
        <w:pStyle w:val="ListParagraph"/>
        <w:numPr>
          <w:ilvl w:val="0"/>
          <w:numId w:val="23"/>
        </w:numPr>
        <w:jc w:val="both"/>
        <w:rPr>
          <w:rFonts w:ascii="Arial Narrow" w:hAnsi="Arial Narrow"/>
        </w:rPr>
      </w:pPr>
      <w:r>
        <w:rPr>
          <w:rFonts w:ascii="Arial Narrow" w:hAnsi="Arial Narrow"/>
        </w:rPr>
        <w:t>Trauma Recovery and Empowerment Model (TREM)</w:t>
      </w:r>
    </w:p>
    <w:p w:rsidR="00125407" w:rsidRDefault="00125407" w:rsidP="00125407">
      <w:pPr>
        <w:pStyle w:val="ListParagraph"/>
        <w:numPr>
          <w:ilvl w:val="0"/>
          <w:numId w:val="23"/>
        </w:numPr>
        <w:jc w:val="both"/>
        <w:rPr>
          <w:rFonts w:ascii="Arial Narrow" w:hAnsi="Arial Narrow"/>
        </w:rPr>
      </w:pPr>
      <w:r w:rsidRPr="00EC42CC">
        <w:rPr>
          <w:rFonts w:ascii="Arial Narrow" w:hAnsi="Arial Narrow"/>
        </w:rPr>
        <w:t>Eye Movement Desensitization and Reprocessing</w:t>
      </w:r>
      <w:r>
        <w:rPr>
          <w:rFonts w:ascii="Arial Narrow" w:hAnsi="Arial Narrow"/>
        </w:rPr>
        <w:t xml:space="preserve"> Therapy (EMDR)</w:t>
      </w:r>
    </w:p>
    <w:p w:rsidR="00421D69" w:rsidRDefault="00421D69" w:rsidP="00EC42CC">
      <w:pPr>
        <w:pStyle w:val="ListParagraph"/>
        <w:numPr>
          <w:ilvl w:val="0"/>
          <w:numId w:val="23"/>
        </w:numPr>
        <w:jc w:val="both"/>
        <w:rPr>
          <w:rFonts w:ascii="Arial Narrow" w:hAnsi="Arial Narrow"/>
        </w:rPr>
      </w:pPr>
      <w:r>
        <w:rPr>
          <w:rFonts w:ascii="Arial Narrow" w:hAnsi="Arial Narrow"/>
        </w:rPr>
        <w:t xml:space="preserve">Trauma-Focused Cognitive-Behavioral Therapy (TF-CBT) </w:t>
      </w:r>
    </w:p>
    <w:p w:rsidR="00717921" w:rsidRPr="00EC42CC" w:rsidRDefault="00717921" w:rsidP="00EC42CC">
      <w:pPr>
        <w:pStyle w:val="ListParagraph"/>
        <w:numPr>
          <w:ilvl w:val="0"/>
          <w:numId w:val="23"/>
        </w:numPr>
        <w:jc w:val="both"/>
        <w:rPr>
          <w:rFonts w:ascii="Arial Narrow" w:hAnsi="Arial Narrow"/>
        </w:rPr>
      </w:pPr>
      <w:r w:rsidRPr="00EC42CC">
        <w:rPr>
          <w:rFonts w:ascii="Arial Narrow" w:hAnsi="Arial Narrow"/>
        </w:rPr>
        <w:t>MOVING-ON</w:t>
      </w:r>
    </w:p>
    <w:p w:rsidR="00D2017E" w:rsidRPr="00D2017E" w:rsidRDefault="00D2017E" w:rsidP="00EC42CC">
      <w:pPr>
        <w:pStyle w:val="ListParagraph"/>
        <w:numPr>
          <w:ilvl w:val="0"/>
          <w:numId w:val="23"/>
        </w:numPr>
        <w:jc w:val="both"/>
        <w:rPr>
          <w:rFonts w:ascii="Arial Narrow" w:hAnsi="Arial Narrow"/>
          <w:szCs w:val="24"/>
        </w:rPr>
      </w:pPr>
      <w:r>
        <w:rPr>
          <w:rFonts w:ascii="Arial Narrow" w:hAnsi="Arial Narrow"/>
          <w:szCs w:val="24"/>
        </w:rPr>
        <w:t>Cognitive Behavioral Therapy combined with Social Skills Training</w:t>
      </w:r>
    </w:p>
    <w:p w:rsidR="008A2F01" w:rsidRPr="008A2F01" w:rsidRDefault="008A2F01" w:rsidP="00EC42CC">
      <w:pPr>
        <w:pStyle w:val="ListParagraph"/>
        <w:numPr>
          <w:ilvl w:val="0"/>
          <w:numId w:val="23"/>
        </w:numPr>
        <w:jc w:val="both"/>
        <w:rPr>
          <w:rFonts w:ascii="Arial Narrow" w:hAnsi="Arial Narrow"/>
          <w:szCs w:val="24"/>
        </w:rPr>
      </w:pPr>
      <w:r>
        <w:rPr>
          <w:rFonts w:ascii="Arial Narrow" w:hAnsi="Arial Narrow"/>
          <w:szCs w:val="24"/>
        </w:rPr>
        <w:lastRenderedPageBreak/>
        <w:t>Skills Training in Affective and Interpersonal Regulation (STAIR)</w:t>
      </w:r>
    </w:p>
    <w:p w:rsidR="00EC42CC" w:rsidRPr="00EC42CC" w:rsidRDefault="00EC42CC" w:rsidP="00EC42CC">
      <w:pPr>
        <w:pStyle w:val="ListParagraph"/>
        <w:numPr>
          <w:ilvl w:val="0"/>
          <w:numId w:val="23"/>
        </w:numPr>
        <w:jc w:val="both"/>
        <w:rPr>
          <w:rFonts w:ascii="Arial Narrow" w:hAnsi="Arial Narrow"/>
          <w:szCs w:val="24"/>
        </w:rPr>
      </w:pPr>
      <w:r w:rsidRPr="00EC42CC">
        <w:rPr>
          <w:rFonts w:ascii="Arial Narrow" w:hAnsi="Arial Narrow" w:cs="New Caledonia"/>
          <w:szCs w:val="24"/>
        </w:rPr>
        <w:t>Integrated Treatment for Co-Occurring Disorders</w:t>
      </w:r>
    </w:p>
    <w:p w:rsidR="00B47C41" w:rsidRDefault="00B47C41" w:rsidP="00EC42CC">
      <w:pPr>
        <w:pStyle w:val="ListParagraph"/>
        <w:numPr>
          <w:ilvl w:val="0"/>
          <w:numId w:val="23"/>
        </w:numPr>
        <w:jc w:val="both"/>
        <w:rPr>
          <w:rFonts w:ascii="Arial Narrow" w:hAnsi="Arial Narrow"/>
        </w:rPr>
      </w:pPr>
      <w:r>
        <w:rPr>
          <w:rFonts w:ascii="Arial Narrow" w:hAnsi="Arial Narrow"/>
        </w:rPr>
        <w:t>Dialectical Behavior Therapy</w:t>
      </w:r>
    </w:p>
    <w:p w:rsidR="00D2017E" w:rsidRDefault="00D2017E" w:rsidP="00D2017E">
      <w:pPr>
        <w:pStyle w:val="ListParagraph"/>
        <w:numPr>
          <w:ilvl w:val="0"/>
          <w:numId w:val="23"/>
        </w:numPr>
        <w:jc w:val="both"/>
        <w:rPr>
          <w:rFonts w:ascii="Arial Narrow" w:hAnsi="Arial Narrow"/>
        </w:rPr>
      </w:pPr>
      <w:r>
        <w:rPr>
          <w:rFonts w:ascii="Arial Narrow" w:hAnsi="Arial Narrow"/>
        </w:rPr>
        <w:t>Brief Eclectic Therapy</w:t>
      </w:r>
    </w:p>
    <w:p w:rsidR="00B47C41" w:rsidRDefault="00B47C41" w:rsidP="00EC42CC">
      <w:pPr>
        <w:pStyle w:val="ListParagraph"/>
        <w:numPr>
          <w:ilvl w:val="0"/>
          <w:numId w:val="23"/>
        </w:numPr>
        <w:jc w:val="both"/>
        <w:rPr>
          <w:rFonts w:ascii="Arial Narrow" w:hAnsi="Arial Narrow"/>
        </w:rPr>
      </w:pPr>
      <w:r>
        <w:rPr>
          <w:rFonts w:ascii="Arial Narrow" w:hAnsi="Arial Narrow"/>
        </w:rPr>
        <w:t>Functional Family Therapy</w:t>
      </w:r>
    </w:p>
    <w:p w:rsidR="00B47C41" w:rsidRPr="00EC42CC" w:rsidRDefault="00B47C41" w:rsidP="00EC42CC">
      <w:pPr>
        <w:pStyle w:val="ListParagraph"/>
        <w:numPr>
          <w:ilvl w:val="0"/>
          <w:numId w:val="23"/>
        </w:numPr>
        <w:jc w:val="both"/>
        <w:rPr>
          <w:rFonts w:ascii="Arial Narrow" w:hAnsi="Arial Narrow"/>
        </w:rPr>
      </w:pPr>
      <w:r>
        <w:rPr>
          <w:rFonts w:ascii="Arial Narrow" w:hAnsi="Arial Narrow"/>
        </w:rPr>
        <w:t>Multi-systemic Family Therapy</w:t>
      </w:r>
    </w:p>
    <w:p w:rsidR="00C9640D" w:rsidRDefault="00C9640D" w:rsidP="006C0B88">
      <w:pPr>
        <w:jc w:val="both"/>
        <w:rPr>
          <w:rFonts w:ascii="Arial Narrow" w:hAnsi="Arial Narrow"/>
        </w:rPr>
      </w:pPr>
    </w:p>
    <w:p w:rsidR="00B47C41" w:rsidRPr="0015462E" w:rsidRDefault="00B47C41" w:rsidP="00B47C41">
      <w:pPr>
        <w:jc w:val="both"/>
        <w:rPr>
          <w:rFonts w:ascii="Arial Narrow" w:hAnsi="Arial Narrow"/>
          <w:szCs w:val="24"/>
        </w:rPr>
      </w:pPr>
      <w:r w:rsidRPr="0015462E">
        <w:rPr>
          <w:rFonts w:ascii="Arial Narrow" w:hAnsi="Arial Narrow"/>
          <w:szCs w:val="24"/>
        </w:rPr>
        <w:t xml:space="preserve">Programs do not need to be only “brand programs” </w:t>
      </w:r>
      <w:r w:rsidR="00822CCA">
        <w:rPr>
          <w:rFonts w:ascii="Arial Narrow" w:hAnsi="Arial Narrow"/>
          <w:szCs w:val="24"/>
        </w:rPr>
        <w:t xml:space="preserve"> as defined above</w:t>
      </w:r>
      <w:r w:rsidRPr="0015462E">
        <w:rPr>
          <w:rFonts w:ascii="Arial Narrow" w:hAnsi="Arial Narrow"/>
          <w:szCs w:val="24"/>
        </w:rPr>
        <w:t xml:space="preserve"> to be evaluated as “effective”, but </w:t>
      </w:r>
      <w:r>
        <w:rPr>
          <w:rFonts w:ascii="Arial Narrow" w:hAnsi="Arial Narrow"/>
          <w:szCs w:val="24"/>
        </w:rPr>
        <w:t xml:space="preserve">rather, </w:t>
      </w:r>
      <w:r w:rsidRPr="0015462E">
        <w:rPr>
          <w:rFonts w:ascii="Arial Narrow" w:hAnsi="Arial Narrow"/>
          <w:szCs w:val="24"/>
        </w:rPr>
        <w:t xml:space="preserve">each program serving delinquents must </w:t>
      </w:r>
      <w:r w:rsidR="006A76F2">
        <w:rPr>
          <w:rFonts w:ascii="Arial Narrow" w:hAnsi="Arial Narrow"/>
          <w:szCs w:val="24"/>
        </w:rPr>
        <w:t xml:space="preserve">be based on the cognitive behavioral model and </w:t>
      </w:r>
      <w:r w:rsidRPr="0015462E">
        <w:rPr>
          <w:rFonts w:ascii="Arial Narrow" w:hAnsi="Arial Narrow"/>
          <w:szCs w:val="24"/>
        </w:rPr>
        <w:t xml:space="preserve">adhere to the scientific </w:t>
      </w:r>
      <w:r w:rsidRPr="0015462E">
        <w:rPr>
          <w:rFonts w:ascii="Arial Narrow" w:hAnsi="Arial Narrow"/>
          <w:i/>
          <w:szCs w:val="24"/>
        </w:rPr>
        <w:t xml:space="preserve">Principles of Effective Intervention </w:t>
      </w:r>
      <w:r w:rsidRPr="0015462E">
        <w:rPr>
          <w:rFonts w:ascii="Arial Narrow" w:hAnsi="Arial Narrow"/>
          <w:szCs w:val="24"/>
        </w:rPr>
        <w:t>to be rated as “effective”</w:t>
      </w:r>
      <w:r w:rsidRPr="0015462E">
        <w:rPr>
          <w:rFonts w:ascii="Arial Narrow" w:hAnsi="Arial Narrow"/>
          <w:i/>
          <w:szCs w:val="24"/>
        </w:rPr>
        <w:t>.</w:t>
      </w:r>
      <w:r w:rsidRPr="0015462E">
        <w:rPr>
          <w:rFonts w:ascii="Arial Narrow" w:hAnsi="Arial Narrow"/>
          <w:szCs w:val="24"/>
        </w:rPr>
        <w:t xml:space="preserve"> These principles are</w:t>
      </w:r>
      <w:r>
        <w:rPr>
          <w:rFonts w:ascii="Arial Narrow" w:hAnsi="Arial Narrow"/>
          <w:szCs w:val="24"/>
        </w:rPr>
        <w:t xml:space="preserve"> </w:t>
      </w:r>
      <w:r w:rsidR="005B225F">
        <w:rPr>
          <w:rFonts w:ascii="Arial Narrow" w:hAnsi="Arial Narrow"/>
          <w:szCs w:val="24"/>
        </w:rPr>
        <w:t xml:space="preserve">1) </w:t>
      </w:r>
      <w:r>
        <w:rPr>
          <w:rFonts w:ascii="Arial Narrow" w:hAnsi="Arial Narrow"/>
          <w:szCs w:val="24"/>
        </w:rPr>
        <w:t>Risk Principle (</w:t>
      </w:r>
      <w:r w:rsidR="001B20C4">
        <w:rPr>
          <w:rFonts w:ascii="Arial Narrow" w:hAnsi="Arial Narrow"/>
          <w:szCs w:val="24"/>
        </w:rPr>
        <w:t>Target the Highest Risk to Recidivate for Intensive Therapy)</w:t>
      </w:r>
      <w:r>
        <w:rPr>
          <w:rFonts w:ascii="Arial Narrow" w:hAnsi="Arial Narrow"/>
          <w:szCs w:val="24"/>
        </w:rPr>
        <w:t xml:space="preserve">, </w:t>
      </w:r>
      <w:r w:rsidR="005B225F">
        <w:rPr>
          <w:rFonts w:ascii="Arial Narrow" w:hAnsi="Arial Narrow"/>
          <w:szCs w:val="24"/>
        </w:rPr>
        <w:t xml:space="preserve">2) </w:t>
      </w:r>
      <w:r>
        <w:rPr>
          <w:rFonts w:ascii="Arial Narrow" w:hAnsi="Arial Narrow"/>
          <w:szCs w:val="24"/>
        </w:rPr>
        <w:t xml:space="preserve">Need </w:t>
      </w:r>
      <w:r w:rsidR="000E0B6C">
        <w:rPr>
          <w:rFonts w:ascii="Arial Narrow" w:hAnsi="Arial Narrow"/>
          <w:szCs w:val="24"/>
        </w:rPr>
        <w:t>Principle</w:t>
      </w:r>
      <w:r>
        <w:rPr>
          <w:rFonts w:ascii="Arial Narrow" w:hAnsi="Arial Narrow"/>
          <w:szCs w:val="24"/>
        </w:rPr>
        <w:t xml:space="preserve"> (</w:t>
      </w:r>
      <w:r w:rsidR="001B20C4">
        <w:rPr>
          <w:rFonts w:ascii="Arial Narrow" w:hAnsi="Arial Narrow"/>
          <w:szCs w:val="24"/>
        </w:rPr>
        <w:t xml:space="preserve">Target Criminogenic </w:t>
      </w:r>
      <w:r w:rsidR="00E545C2">
        <w:rPr>
          <w:rFonts w:ascii="Arial Narrow" w:hAnsi="Arial Narrow"/>
          <w:szCs w:val="24"/>
        </w:rPr>
        <w:t xml:space="preserve">Needs </w:t>
      </w:r>
      <w:r w:rsidR="001B20C4">
        <w:rPr>
          <w:rFonts w:ascii="Arial Narrow" w:hAnsi="Arial Narrow"/>
          <w:szCs w:val="24"/>
        </w:rPr>
        <w:t>in Treatment Plan</w:t>
      </w:r>
      <w:r>
        <w:rPr>
          <w:rFonts w:ascii="Arial Narrow" w:hAnsi="Arial Narrow"/>
          <w:szCs w:val="24"/>
        </w:rPr>
        <w:t xml:space="preserve">), </w:t>
      </w:r>
      <w:r w:rsidR="005B225F">
        <w:rPr>
          <w:rFonts w:ascii="Arial Narrow" w:hAnsi="Arial Narrow"/>
          <w:szCs w:val="24"/>
        </w:rPr>
        <w:t xml:space="preserve">3) </w:t>
      </w:r>
      <w:r>
        <w:rPr>
          <w:rFonts w:ascii="Arial Narrow" w:hAnsi="Arial Narrow"/>
          <w:szCs w:val="24"/>
        </w:rPr>
        <w:t xml:space="preserve">Responsivity Principle </w:t>
      </w:r>
      <w:r w:rsidR="00E545C2">
        <w:rPr>
          <w:rFonts w:ascii="Arial Narrow" w:hAnsi="Arial Narrow"/>
          <w:szCs w:val="24"/>
        </w:rPr>
        <w:t xml:space="preserve">(Adapt </w:t>
      </w:r>
      <w:r w:rsidR="001B20C4">
        <w:rPr>
          <w:rFonts w:ascii="Arial Narrow" w:hAnsi="Arial Narrow"/>
          <w:szCs w:val="24"/>
        </w:rPr>
        <w:t xml:space="preserve">Therapy </w:t>
      </w:r>
      <w:r w:rsidR="00E545C2">
        <w:rPr>
          <w:rFonts w:ascii="Arial Narrow" w:hAnsi="Arial Narrow"/>
          <w:szCs w:val="24"/>
        </w:rPr>
        <w:t xml:space="preserve">to Individual Needs) </w:t>
      </w:r>
      <w:r>
        <w:rPr>
          <w:rFonts w:ascii="Arial Narrow" w:hAnsi="Arial Narrow"/>
          <w:szCs w:val="24"/>
        </w:rPr>
        <w:t xml:space="preserve">and </w:t>
      </w:r>
      <w:r w:rsidR="005B225F">
        <w:rPr>
          <w:rFonts w:ascii="Arial Narrow" w:hAnsi="Arial Narrow"/>
          <w:szCs w:val="24"/>
        </w:rPr>
        <w:t xml:space="preserve">4) </w:t>
      </w:r>
      <w:r>
        <w:rPr>
          <w:rFonts w:ascii="Arial Narrow" w:hAnsi="Arial Narrow"/>
          <w:szCs w:val="24"/>
        </w:rPr>
        <w:t>Fidelity Principle</w:t>
      </w:r>
      <w:r w:rsidR="00E545C2">
        <w:rPr>
          <w:rFonts w:ascii="Arial Narrow" w:hAnsi="Arial Narrow"/>
          <w:szCs w:val="24"/>
        </w:rPr>
        <w:t xml:space="preserve"> (</w:t>
      </w:r>
      <w:r w:rsidR="001B20C4">
        <w:rPr>
          <w:rFonts w:ascii="Arial Narrow" w:hAnsi="Arial Narrow"/>
          <w:szCs w:val="24"/>
        </w:rPr>
        <w:t xml:space="preserve">Deliver </w:t>
      </w:r>
      <w:r w:rsidR="00E545C2">
        <w:rPr>
          <w:rFonts w:ascii="Arial Narrow" w:hAnsi="Arial Narrow"/>
          <w:szCs w:val="24"/>
        </w:rPr>
        <w:t xml:space="preserve">Treatment Consistent with </w:t>
      </w:r>
      <w:r w:rsidR="001B20C4">
        <w:rPr>
          <w:rFonts w:ascii="Arial Narrow" w:hAnsi="Arial Narrow"/>
          <w:szCs w:val="24"/>
        </w:rPr>
        <w:t xml:space="preserve">its Intended </w:t>
      </w:r>
      <w:r w:rsidR="00E545C2">
        <w:rPr>
          <w:rFonts w:ascii="Arial Narrow" w:hAnsi="Arial Narrow"/>
          <w:szCs w:val="24"/>
        </w:rPr>
        <w:t>Design</w:t>
      </w:r>
      <w:r w:rsidR="008A0DED">
        <w:rPr>
          <w:rFonts w:ascii="Arial Narrow" w:hAnsi="Arial Narrow"/>
          <w:szCs w:val="24"/>
        </w:rPr>
        <w:t xml:space="preserve"> and Measure its Effectiveness</w:t>
      </w:r>
      <w:r w:rsidR="00E545C2">
        <w:rPr>
          <w:rFonts w:ascii="Arial Narrow" w:hAnsi="Arial Narrow"/>
          <w:szCs w:val="24"/>
        </w:rPr>
        <w:t>)</w:t>
      </w:r>
      <w:r w:rsidR="00C1201E">
        <w:rPr>
          <w:rFonts w:ascii="Arial Narrow" w:hAnsi="Arial Narrow"/>
          <w:szCs w:val="24"/>
        </w:rPr>
        <w:t xml:space="preserve">. </w:t>
      </w:r>
      <w:r w:rsidR="004C43FD">
        <w:rPr>
          <w:rFonts w:ascii="Arial Narrow" w:hAnsi="Arial Narrow"/>
          <w:szCs w:val="24"/>
        </w:rPr>
        <w:t xml:space="preserve">Programs </w:t>
      </w:r>
      <w:r w:rsidR="007453C1">
        <w:rPr>
          <w:rFonts w:ascii="Arial Narrow" w:hAnsi="Arial Narrow"/>
          <w:szCs w:val="24"/>
        </w:rPr>
        <w:t xml:space="preserve">also </w:t>
      </w:r>
      <w:r w:rsidR="004C43FD">
        <w:rPr>
          <w:rFonts w:ascii="Arial Narrow" w:hAnsi="Arial Narrow"/>
          <w:szCs w:val="24"/>
        </w:rPr>
        <w:t>need to have the appropriate duration and dosage to be effective.</w:t>
      </w:r>
      <w:r w:rsidR="00D636D7">
        <w:rPr>
          <w:rStyle w:val="EndnoteReference"/>
          <w:rFonts w:ascii="Arial Narrow" w:hAnsi="Arial Narrow"/>
          <w:szCs w:val="24"/>
        </w:rPr>
        <w:endnoteReference w:id="16"/>
      </w:r>
      <w:r w:rsidR="004C43FD">
        <w:rPr>
          <w:rFonts w:ascii="Arial Narrow" w:hAnsi="Arial Narrow"/>
          <w:szCs w:val="24"/>
        </w:rPr>
        <w:t xml:space="preserve"> </w:t>
      </w:r>
    </w:p>
    <w:p w:rsidR="00B47C41" w:rsidRDefault="00B47C41" w:rsidP="006C0B88">
      <w:pPr>
        <w:jc w:val="both"/>
        <w:rPr>
          <w:rFonts w:ascii="Arial Narrow" w:hAnsi="Arial Narrow"/>
        </w:rPr>
      </w:pPr>
    </w:p>
    <w:p w:rsidR="008910BC" w:rsidRPr="0015462E" w:rsidRDefault="008910BC" w:rsidP="008910BC">
      <w:pPr>
        <w:jc w:val="both"/>
        <w:rPr>
          <w:rFonts w:ascii="Arial Narrow" w:hAnsi="Arial Narrow"/>
          <w:bCs/>
          <w:iCs/>
          <w:szCs w:val="24"/>
        </w:rPr>
      </w:pPr>
      <w:r w:rsidRPr="0015462E">
        <w:rPr>
          <w:rFonts w:ascii="Arial Narrow" w:hAnsi="Arial Narrow"/>
          <w:bCs/>
          <w:iCs/>
          <w:szCs w:val="24"/>
        </w:rPr>
        <w:t>Landenberger and Lipsey (2005) found that offenders involved in cognitive behavioral treatment had a one and one half times greater likelihood of not recidivating after discharge from correctional supervision than those who were not involved in this type of treatment.</w:t>
      </w:r>
      <w:r w:rsidRPr="0015462E">
        <w:rPr>
          <w:rStyle w:val="EndnoteReference"/>
          <w:rFonts w:ascii="Arial Narrow" w:hAnsi="Arial Narrow"/>
          <w:bCs/>
          <w:iCs/>
          <w:szCs w:val="24"/>
        </w:rPr>
        <w:endnoteReference w:id="17"/>
      </w:r>
      <w:r w:rsidRPr="0015462E">
        <w:rPr>
          <w:rFonts w:ascii="Arial Narrow" w:hAnsi="Arial Narrow"/>
          <w:bCs/>
          <w:iCs/>
          <w:szCs w:val="24"/>
        </w:rPr>
        <w:t xml:space="preserve">  Cognitive behavioral treatment has the following features:</w:t>
      </w:r>
    </w:p>
    <w:p w:rsidR="008910BC" w:rsidRPr="0015462E" w:rsidRDefault="008910BC" w:rsidP="008910BC">
      <w:pPr>
        <w:jc w:val="both"/>
        <w:rPr>
          <w:rFonts w:ascii="Arial Narrow" w:hAnsi="Arial Narrow"/>
          <w:bCs/>
          <w:iCs/>
          <w:szCs w:val="24"/>
        </w:rPr>
      </w:pPr>
    </w:p>
    <w:p w:rsidR="008910BC" w:rsidRPr="0015462E" w:rsidRDefault="008910BC" w:rsidP="008910BC">
      <w:pPr>
        <w:pStyle w:val="ListParagraph"/>
        <w:numPr>
          <w:ilvl w:val="0"/>
          <w:numId w:val="9"/>
        </w:numPr>
        <w:jc w:val="both"/>
        <w:rPr>
          <w:rFonts w:ascii="Arial Narrow" w:hAnsi="Arial Narrow"/>
          <w:bCs/>
          <w:iCs/>
          <w:szCs w:val="24"/>
        </w:rPr>
      </w:pPr>
      <w:r w:rsidRPr="0015462E">
        <w:rPr>
          <w:rFonts w:ascii="Arial Narrow" w:hAnsi="Arial Narrow"/>
          <w:bCs/>
          <w:iCs/>
          <w:szCs w:val="24"/>
        </w:rPr>
        <w:t>Teaches pro-social values, attitudes, thinking and behavior patterns</w:t>
      </w:r>
    </w:p>
    <w:p w:rsidR="008910BC" w:rsidRPr="0015462E" w:rsidRDefault="008910BC" w:rsidP="008910BC">
      <w:pPr>
        <w:pStyle w:val="ListParagraph"/>
        <w:numPr>
          <w:ilvl w:val="0"/>
          <w:numId w:val="9"/>
        </w:numPr>
        <w:jc w:val="both"/>
        <w:rPr>
          <w:rFonts w:ascii="Arial Narrow" w:hAnsi="Arial Narrow"/>
          <w:bCs/>
          <w:iCs/>
          <w:szCs w:val="24"/>
        </w:rPr>
      </w:pPr>
      <w:r w:rsidRPr="0015462E">
        <w:rPr>
          <w:rFonts w:ascii="Arial Narrow" w:hAnsi="Arial Narrow"/>
          <w:bCs/>
          <w:iCs/>
          <w:szCs w:val="24"/>
        </w:rPr>
        <w:t>Rehearses and role plays these new skills</w:t>
      </w:r>
    </w:p>
    <w:p w:rsidR="008910BC" w:rsidRPr="0015462E" w:rsidRDefault="008910BC" w:rsidP="008910BC">
      <w:pPr>
        <w:pStyle w:val="ListParagraph"/>
        <w:numPr>
          <w:ilvl w:val="0"/>
          <w:numId w:val="9"/>
        </w:numPr>
        <w:jc w:val="both"/>
        <w:rPr>
          <w:rFonts w:ascii="Arial Narrow" w:hAnsi="Arial Narrow"/>
          <w:bCs/>
          <w:iCs/>
          <w:szCs w:val="24"/>
        </w:rPr>
      </w:pPr>
      <w:r w:rsidRPr="0015462E">
        <w:rPr>
          <w:rFonts w:ascii="Arial Narrow" w:hAnsi="Arial Narrow"/>
          <w:bCs/>
          <w:iCs/>
          <w:szCs w:val="24"/>
        </w:rPr>
        <w:t>Instructor provides feedback and models the new skills</w:t>
      </w:r>
    </w:p>
    <w:p w:rsidR="008910BC" w:rsidRPr="0015462E" w:rsidRDefault="008910BC" w:rsidP="008910BC">
      <w:pPr>
        <w:jc w:val="both"/>
        <w:rPr>
          <w:rFonts w:ascii="Arial Narrow" w:hAnsi="Arial Narrow"/>
          <w:szCs w:val="24"/>
        </w:rPr>
      </w:pPr>
    </w:p>
    <w:p w:rsidR="008910BC" w:rsidRPr="0015462E" w:rsidRDefault="008910BC" w:rsidP="008910BC">
      <w:pPr>
        <w:jc w:val="both"/>
        <w:rPr>
          <w:rFonts w:ascii="Arial Narrow" w:hAnsi="Arial Narrow"/>
          <w:szCs w:val="24"/>
        </w:rPr>
      </w:pPr>
      <w:r>
        <w:rPr>
          <w:rFonts w:ascii="Arial Narrow" w:hAnsi="Arial Narrow"/>
          <w:szCs w:val="24"/>
        </w:rPr>
        <w:t xml:space="preserve">They also found that </w:t>
      </w:r>
      <w:r w:rsidRPr="0015462E">
        <w:rPr>
          <w:rFonts w:ascii="Arial Narrow" w:hAnsi="Arial Narrow"/>
          <w:szCs w:val="24"/>
        </w:rPr>
        <w:t>low risk youth require little intervention while moderate risk youth required 100 hours of treatment and high risk youth required 200-300 hours of treatment.</w:t>
      </w:r>
      <w:r w:rsidRPr="0015462E">
        <w:rPr>
          <w:rStyle w:val="EndnoteReference"/>
          <w:rFonts w:ascii="Arial Narrow" w:hAnsi="Arial Narrow"/>
          <w:szCs w:val="24"/>
        </w:rPr>
        <w:endnoteReference w:id="18"/>
      </w:r>
    </w:p>
    <w:p w:rsidR="008910BC" w:rsidRDefault="008910BC" w:rsidP="008910BC">
      <w:pPr>
        <w:jc w:val="both"/>
        <w:rPr>
          <w:rFonts w:ascii="Arial Narrow" w:hAnsi="Arial Narrow"/>
          <w:szCs w:val="24"/>
        </w:rPr>
      </w:pPr>
    </w:p>
    <w:p w:rsidR="008910BC" w:rsidRPr="0015462E" w:rsidRDefault="008910BC" w:rsidP="008910BC">
      <w:pPr>
        <w:jc w:val="both"/>
        <w:rPr>
          <w:rFonts w:ascii="Arial Narrow" w:hAnsi="Arial Narrow"/>
          <w:szCs w:val="24"/>
        </w:rPr>
      </w:pPr>
      <w:r w:rsidRPr="0015462E">
        <w:rPr>
          <w:rFonts w:ascii="Arial Narrow" w:hAnsi="Arial Narrow"/>
          <w:szCs w:val="24"/>
        </w:rPr>
        <w:t xml:space="preserve">The features of these cognitive behavioral programs differ profoundly from treatment approaches that are based on the medical/disease model, that are aimed at merely increasing self-awareness, self-esteem and insight and that are non-directive and client centered.  </w:t>
      </w:r>
      <w:r w:rsidR="004D3887">
        <w:rPr>
          <w:rFonts w:ascii="Arial Narrow" w:hAnsi="Arial Narrow"/>
          <w:szCs w:val="24"/>
        </w:rPr>
        <w:t xml:space="preserve">Perry, B.D. (2006) points out that the medical model has failed to </w:t>
      </w:r>
      <w:r w:rsidR="001314B8">
        <w:rPr>
          <w:rFonts w:ascii="Arial Narrow" w:hAnsi="Arial Narrow"/>
          <w:szCs w:val="24"/>
        </w:rPr>
        <w:t xml:space="preserve">reorganize the brainstem-related neural systems within </w:t>
      </w:r>
      <w:r w:rsidR="004D3887">
        <w:rPr>
          <w:rFonts w:ascii="Arial Narrow" w:hAnsi="Arial Narrow"/>
          <w:szCs w:val="24"/>
        </w:rPr>
        <w:t>youth with severe trauma disorders.</w:t>
      </w:r>
      <w:r w:rsidR="004D3887">
        <w:rPr>
          <w:rStyle w:val="EndnoteReference"/>
          <w:rFonts w:ascii="Arial Narrow" w:hAnsi="Arial Narrow"/>
          <w:szCs w:val="24"/>
        </w:rPr>
        <w:endnoteReference w:id="19"/>
      </w:r>
      <w:r w:rsidR="004D3887">
        <w:rPr>
          <w:rFonts w:ascii="Arial Narrow" w:hAnsi="Arial Narrow"/>
          <w:szCs w:val="24"/>
        </w:rPr>
        <w:t xml:space="preserve">  His research found that cognitive behavioral methods were more effective because they provided the repetition, duration and dosage needed for maltreated children. </w:t>
      </w:r>
    </w:p>
    <w:p w:rsidR="008910BC" w:rsidRDefault="008910BC" w:rsidP="006C0B88">
      <w:pPr>
        <w:jc w:val="both"/>
        <w:rPr>
          <w:rFonts w:ascii="Arial Narrow" w:hAnsi="Arial Narrow"/>
        </w:rPr>
      </w:pPr>
    </w:p>
    <w:p w:rsidR="0081449E" w:rsidRDefault="00E80E2A" w:rsidP="006C0B88">
      <w:pPr>
        <w:jc w:val="both"/>
        <w:rPr>
          <w:rFonts w:ascii="Arial Narrow" w:hAnsi="Arial Narrow"/>
        </w:rPr>
      </w:pPr>
      <w:r>
        <w:rPr>
          <w:rFonts w:ascii="Arial Narrow" w:hAnsi="Arial Narrow"/>
        </w:rPr>
        <w:t xml:space="preserve">All detention and corrections facilities operate with behavior management programs that reward </w:t>
      </w:r>
      <w:proofErr w:type="spellStart"/>
      <w:r w:rsidR="000E0B6C">
        <w:rPr>
          <w:rFonts w:ascii="Arial Narrow" w:hAnsi="Arial Narrow"/>
        </w:rPr>
        <w:t>prosocial</w:t>
      </w:r>
      <w:proofErr w:type="spellEnd"/>
      <w:r w:rsidR="000E0B6C">
        <w:rPr>
          <w:rFonts w:ascii="Arial Narrow" w:hAnsi="Arial Narrow"/>
        </w:rPr>
        <w:t xml:space="preserve"> behavior</w:t>
      </w:r>
      <w:r>
        <w:rPr>
          <w:rFonts w:ascii="Arial Narrow" w:hAnsi="Arial Narrow"/>
        </w:rPr>
        <w:t xml:space="preserve"> and discipline non-compliant behavior. However, if the system is carried out in a harsh</w:t>
      </w:r>
      <w:r w:rsidR="005B225F">
        <w:rPr>
          <w:rFonts w:ascii="Arial Narrow" w:hAnsi="Arial Narrow"/>
        </w:rPr>
        <w:t xml:space="preserve"> and </w:t>
      </w:r>
      <w:r>
        <w:rPr>
          <w:rFonts w:ascii="Arial Narrow" w:hAnsi="Arial Narrow"/>
        </w:rPr>
        <w:t xml:space="preserve">punitive manner instead of an instructive and supportive </w:t>
      </w:r>
      <w:r w:rsidR="005B225F">
        <w:rPr>
          <w:rFonts w:ascii="Arial Narrow" w:hAnsi="Arial Narrow"/>
        </w:rPr>
        <w:t>approach</w:t>
      </w:r>
      <w:r>
        <w:rPr>
          <w:rFonts w:ascii="Arial Narrow" w:hAnsi="Arial Narrow"/>
        </w:rPr>
        <w:t>, youth with trauma disorders will feel unduly threatened</w:t>
      </w:r>
      <w:r w:rsidR="005B225F">
        <w:rPr>
          <w:rFonts w:ascii="Arial Narrow" w:hAnsi="Arial Narrow"/>
        </w:rPr>
        <w:t>,</w:t>
      </w:r>
      <w:r w:rsidR="0081449E">
        <w:rPr>
          <w:rFonts w:ascii="Arial Narrow" w:hAnsi="Arial Narrow"/>
        </w:rPr>
        <w:t xml:space="preserve"> and </w:t>
      </w:r>
      <w:r w:rsidR="004E34BB">
        <w:rPr>
          <w:rFonts w:ascii="Arial Narrow" w:hAnsi="Arial Narrow"/>
        </w:rPr>
        <w:t xml:space="preserve">it will </w:t>
      </w:r>
      <w:r w:rsidR="0081449E">
        <w:rPr>
          <w:rFonts w:ascii="Arial Narrow" w:hAnsi="Arial Narrow"/>
        </w:rPr>
        <w:t>result in even more unruly behavior</w:t>
      </w:r>
      <w:r>
        <w:rPr>
          <w:rFonts w:ascii="Arial Narrow" w:hAnsi="Arial Narrow"/>
        </w:rPr>
        <w:t xml:space="preserve">. Boesky, L. (2011) </w:t>
      </w:r>
      <w:r w:rsidR="004E34BB">
        <w:rPr>
          <w:rFonts w:ascii="Arial Narrow" w:hAnsi="Arial Narrow"/>
        </w:rPr>
        <w:t xml:space="preserve">points out </w:t>
      </w:r>
      <w:r>
        <w:rPr>
          <w:rFonts w:ascii="Arial Narrow" w:hAnsi="Arial Narrow"/>
        </w:rPr>
        <w:t xml:space="preserve">that effective behavior management systems </w:t>
      </w:r>
      <w:r w:rsidR="004E34BB">
        <w:rPr>
          <w:rFonts w:ascii="Arial Narrow" w:hAnsi="Arial Narrow"/>
        </w:rPr>
        <w:t xml:space="preserve">are </w:t>
      </w:r>
      <w:r>
        <w:rPr>
          <w:rFonts w:ascii="Arial Narrow" w:hAnsi="Arial Narrow"/>
        </w:rPr>
        <w:t xml:space="preserve">not used to control or dominate youth, but rather, to help youth learn skills </w:t>
      </w:r>
      <w:r w:rsidR="00CB121A">
        <w:rPr>
          <w:rFonts w:ascii="Arial Narrow" w:hAnsi="Arial Narrow"/>
        </w:rPr>
        <w:t>that help them internalize</w:t>
      </w:r>
      <w:r w:rsidR="005B225F">
        <w:rPr>
          <w:rFonts w:ascii="Arial Narrow" w:hAnsi="Arial Narrow"/>
        </w:rPr>
        <w:t xml:space="preserve"> impulse control</w:t>
      </w:r>
      <w:r w:rsidR="00CB121A">
        <w:rPr>
          <w:rFonts w:ascii="Arial Narrow" w:hAnsi="Arial Narrow"/>
        </w:rPr>
        <w:t>.</w:t>
      </w:r>
      <w:r w:rsidR="000E7B3D">
        <w:rPr>
          <w:rStyle w:val="EndnoteReference"/>
          <w:rFonts w:ascii="Arial Narrow" w:hAnsi="Arial Narrow"/>
        </w:rPr>
        <w:endnoteReference w:id="20"/>
      </w:r>
      <w:r w:rsidR="00CB121A">
        <w:rPr>
          <w:rFonts w:ascii="Arial Narrow" w:hAnsi="Arial Narrow"/>
        </w:rPr>
        <w:t xml:space="preserve"> </w:t>
      </w:r>
    </w:p>
    <w:p w:rsidR="0081449E" w:rsidRDefault="0081449E" w:rsidP="006C0B88">
      <w:pPr>
        <w:jc w:val="both"/>
        <w:rPr>
          <w:rFonts w:ascii="Arial Narrow" w:hAnsi="Arial Narrow"/>
        </w:rPr>
      </w:pPr>
    </w:p>
    <w:p w:rsidR="00E216B1" w:rsidRDefault="005E264C" w:rsidP="00B53A93">
      <w:pPr>
        <w:jc w:val="both"/>
        <w:rPr>
          <w:rFonts w:ascii="Arial Narrow" w:hAnsi="Arial Narrow"/>
        </w:rPr>
      </w:pPr>
      <w:r>
        <w:rPr>
          <w:rFonts w:ascii="Arial Narrow" w:hAnsi="Arial Narrow"/>
        </w:rPr>
        <w:t xml:space="preserve">In summary, </w:t>
      </w:r>
      <w:r w:rsidR="009F45F2">
        <w:rPr>
          <w:rFonts w:ascii="Arial Narrow" w:hAnsi="Arial Narrow"/>
        </w:rPr>
        <w:t xml:space="preserve">a combination of treatment modalities is required </w:t>
      </w:r>
      <w:r w:rsidR="00872D89">
        <w:rPr>
          <w:rFonts w:ascii="Arial Narrow" w:hAnsi="Arial Narrow"/>
        </w:rPr>
        <w:t xml:space="preserve">for youth with disorders. </w:t>
      </w:r>
      <w:r>
        <w:rPr>
          <w:rFonts w:ascii="Arial Narrow" w:hAnsi="Arial Narrow"/>
        </w:rPr>
        <w:t xml:space="preserve">All of these are critical in </w:t>
      </w:r>
      <w:r w:rsidR="005B225F">
        <w:rPr>
          <w:rFonts w:ascii="Arial Narrow" w:hAnsi="Arial Narrow"/>
        </w:rPr>
        <w:t xml:space="preserve">improving the child’s overall functioning and in </w:t>
      </w:r>
      <w:r>
        <w:rPr>
          <w:rFonts w:ascii="Arial Narrow" w:hAnsi="Arial Narrow"/>
        </w:rPr>
        <w:t>reducing recidivism and with youth</w:t>
      </w:r>
      <w:r w:rsidR="00861B0D">
        <w:rPr>
          <w:rFonts w:ascii="Arial Narrow" w:hAnsi="Arial Narrow"/>
        </w:rPr>
        <w:t xml:space="preserve"> suffering from psychiatric, trauma, substance abuse and thought disorders</w:t>
      </w:r>
      <w:r>
        <w:rPr>
          <w:rFonts w:ascii="Arial Narrow" w:hAnsi="Arial Narrow"/>
        </w:rPr>
        <w:t xml:space="preserve">. </w:t>
      </w:r>
    </w:p>
    <w:p w:rsidR="006C0B88" w:rsidRDefault="006C0B88" w:rsidP="00B53A93">
      <w:pPr>
        <w:jc w:val="both"/>
        <w:rPr>
          <w:rFonts w:ascii="Arial Narrow" w:hAnsi="Arial Narrow"/>
        </w:rPr>
      </w:pPr>
    </w:p>
    <w:p w:rsidR="004C231A" w:rsidRDefault="004C231A">
      <w:pPr>
        <w:spacing w:after="200" w:line="276" w:lineRule="auto"/>
        <w:rPr>
          <w:rFonts w:ascii="Arial Narrow" w:hAnsi="Arial Narrow"/>
          <w:b/>
          <w:u w:val="single"/>
        </w:rPr>
      </w:pPr>
      <w:r>
        <w:rPr>
          <w:rFonts w:ascii="Arial Narrow" w:hAnsi="Arial Narrow"/>
          <w:b/>
          <w:u w:val="single"/>
        </w:rPr>
        <w:br w:type="page"/>
      </w:r>
    </w:p>
    <w:p w:rsidR="00B53A93" w:rsidRDefault="00B53A93" w:rsidP="00B53A93">
      <w:pPr>
        <w:jc w:val="both"/>
        <w:rPr>
          <w:rFonts w:ascii="Arial Narrow" w:hAnsi="Arial Narrow"/>
          <w:b/>
          <w:u w:val="single"/>
        </w:rPr>
      </w:pPr>
      <w:r>
        <w:rPr>
          <w:rFonts w:ascii="Arial Narrow" w:hAnsi="Arial Narrow"/>
          <w:b/>
          <w:u w:val="single"/>
        </w:rPr>
        <w:lastRenderedPageBreak/>
        <w:t>Psychological Impact of Confinement on Youth with Psychiatric, Trauma and Thought Disorders</w:t>
      </w:r>
    </w:p>
    <w:p w:rsidR="00B53A93" w:rsidRDefault="00B53A93" w:rsidP="00B53A93">
      <w:pPr>
        <w:jc w:val="both"/>
        <w:rPr>
          <w:rFonts w:ascii="Arial Narrow" w:hAnsi="Arial Narrow"/>
          <w:b/>
          <w:u w:val="single"/>
        </w:rPr>
      </w:pPr>
    </w:p>
    <w:p w:rsidR="007226C7" w:rsidRDefault="007226C7" w:rsidP="007226C7">
      <w:pPr>
        <w:jc w:val="both"/>
        <w:rPr>
          <w:rFonts w:ascii="Arial Narrow" w:hAnsi="Arial Narrow"/>
          <w:szCs w:val="24"/>
        </w:rPr>
      </w:pPr>
      <w:r>
        <w:rPr>
          <w:rFonts w:ascii="Arial Narrow" w:hAnsi="Arial Narrow"/>
          <w:szCs w:val="24"/>
        </w:rPr>
        <w:t xml:space="preserve">It is a widely known fact that one’s environment impacts on one’s physical and emotional health and one’s ability to think and learn. Since so many youth in juvenile justice facilities have experienced severe trauma disorders, providing a calm and supportive </w:t>
      </w:r>
      <w:r w:rsidR="00861B0D">
        <w:rPr>
          <w:rFonts w:ascii="Arial Narrow" w:hAnsi="Arial Narrow"/>
          <w:szCs w:val="24"/>
        </w:rPr>
        <w:t>physical environment</w:t>
      </w:r>
      <w:r>
        <w:rPr>
          <w:rFonts w:ascii="Arial Narrow" w:hAnsi="Arial Narrow"/>
          <w:szCs w:val="24"/>
        </w:rPr>
        <w:t xml:space="preserve"> </w:t>
      </w:r>
      <w:r w:rsidR="00861B0D">
        <w:rPr>
          <w:rFonts w:ascii="Arial Narrow" w:hAnsi="Arial Narrow"/>
          <w:szCs w:val="24"/>
        </w:rPr>
        <w:t xml:space="preserve">is as </w:t>
      </w:r>
      <w:r>
        <w:rPr>
          <w:rFonts w:ascii="Arial Narrow" w:hAnsi="Arial Narrow"/>
          <w:szCs w:val="24"/>
        </w:rPr>
        <w:t>important for their rehabilitation</w:t>
      </w:r>
      <w:r w:rsidR="00861B0D">
        <w:rPr>
          <w:rFonts w:ascii="Arial Narrow" w:hAnsi="Arial Narrow"/>
          <w:szCs w:val="24"/>
        </w:rPr>
        <w:t xml:space="preserve"> as the programs themselves</w:t>
      </w:r>
      <w:r>
        <w:rPr>
          <w:rFonts w:ascii="Arial Narrow" w:hAnsi="Arial Narrow"/>
          <w:szCs w:val="24"/>
        </w:rPr>
        <w:t xml:space="preserve">.  </w:t>
      </w:r>
      <w:r w:rsidRPr="00485FE3">
        <w:rPr>
          <w:rFonts w:ascii="Arial Narrow" w:hAnsi="Arial Narrow"/>
          <w:szCs w:val="24"/>
        </w:rPr>
        <w:t xml:space="preserve">Ford et al (2007) found that youth placed in traumatic environments </w:t>
      </w:r>
      <w:r>
        <w:rPr>
          <w:rFonts w:ascii="Arial Narrow" w:hAnsi="Arial Narrow"/>
          <w:szCs w:val="24"/>
        </w:rPr>
        <w:t xml:space="preserve">such as a correctional institution </w:t>
      </w:r>
      <w:r w:rsidRPr="00485FE3">
        <w:rPr>
          <w:rFonts w:ascii="Arial Narrow" w:hAnsi="Arial Narrow"/>
          <w:szCs w:val="24"/>
        </w:rPr>
        <w:t>respond with indifference, aggression, anxiety and depression</w:t>
      </w:r>
      <w:r>
        <w:rPr>
          <w:rFonts w:ascii="Arial Narrow" w:hAnsi="Arial Narrow"/>
          <w:szCs w:val="24"/>
        </w:rPr>
        <w:t xml:space="preserve"> which are often </w:t>
      </w:r>
      <w:r w:rsidR="00C90FB6">
        <w:rPr>
          <w:rFonts w:ascii="Arial Narrow" w:hAnsi="Arial Narrow"/>
          <w:szCs w:val="24"/>
        </w:rPr>
        <w:t>int</w:t>
      </w:r>
      <w:r>
        <w:rPr>
          <w:rFonts w:ascii="Arial Narrow" w:hAnsi="Arial Narrow"/>
          <w:szCs w:val="24"/>
        </w:rPr>
        <w:t>erpreted by detention staff as defiance</w:t>
      </w:r>
      <w:r w:rsidRPr="00485FE3">
        <w:rPr>
          <w:rFonts w:ascii="Arial Narrow" w:hAnsi="Arial Narrow"/>
          <w:szCs w:val="24"/>
        </w:rPr>
        <w:t>.</w:t>
      </w:r>
      <w:r>
        <w:rPr>
          <w:rStyle w:val="EndnoteReference"/>
          <w:rFonts w:ascii="Arial Narrow" w:hAnsi="Arial Narrow"/>
          <w:szCs w:val="24"/>
        </w:rPr>
        <w:endnoteReference w:id="21"/>
      </w:r>
    </w:p>
    <w:p w:rsidR="00C90FB6" w:rsidRDefault="00C90FB6" w:rsidP="007226C7">
      <w:pPr>
        <w:jc w:val="both"/>
        <w:rPr>
          <w:rFonts w:ascii="Arial Narrow" w:hAnsi="Arial Narrow"/>
          <w:szCs w:val="24"/>
        </w:rPr>
      </w:pPr>
    </w:p>
    <w:p w:rsidR="007226C7" w:rsidRDefault="007226C7" w:rsidP="007226C7">
      <w:pPr>
        <w:jc w:val="both"/>
        <w:rPr>
          <w:rFonts w:ascii="Arial Narrow" w:hAnsi="Arial Narrow"/>
          <w:szCs w:val="24"/>
        </w:rPr>
      </w:pPr>
      <w:r>
        <w:rPr>
          <w:rFonts w:ascii="Arial Narrow" w:hAnsi="Arial Narrow"/>
          <w:szCs w:val="24"/>
        </w:rPr>
        <w:t>There is an emerging field called neuroscience that studies the impact of environmental conditions on one’s brain functioning and behavior patterns. Eberhard, J.</w:t>
      </w:r>
      <w:r w:rsidR="00172BE6">
        <w:rPr>
          <w:rFonts w:ascii="Arial Narrow" w:hAnsi="Arial Narrow"/>
          <w:szCs w:val="24"/>
        </w:rPr>
        <w:t xml:space="preserve"> et al </w:t>
      </w:r>
      <w:r>
        <w:rPr>
          <w:rFonts w:ascii="Arial Narrow" w:hAnsi="Arial Narrow"/>
          <w:szCs w:val="24"/>
        </w:rPr>
        <w:t>(2006) found the following features within correctional environments that are harmful to one’s physical and emotional health and cognitive ability:</w:t>
      </w:r>
      <w:r>
        <w:rPr>
          <w:rStyle w:val="EndnoteReference"/>
          <w:rFonts w:ascii="Arial Narrow" w:hAnsi="Arial Narrow"/>
          <w:szCs w:val="24"/>
        </w:rPr>
        <w:endnoteReference w:id="22"/>
      </w:r>
    </w:p>
    <w:p w:rsidR="007226C7" w:rsidRDefault="007226C7" w:rsidP="007226C7">
      <w:pPr>
        <w:jc w:val="both"/>
        <w:rPr>
          <w:rFonts w:ascii="Arial Narrow" w:hAnsi="Arial Narrow"/>
          <w:szCs w:val="24"/>
        </w:rPr>
      </w:pPr>
    </w:p>
    <w:p w:rsidR="007226C7" w:rsidRDefault="007226C7" w:rsidP="007226C7">
      <w:pPr>
        <w:pStyle w:val="ListParagraph"/>
        <w:numPr>
          <w:ilvl w:val="0"/>
          <w:numId w:val="12"/>
        </w:numPr>
        <w:jc w:val="both"/>
        <w:rPr>
          <w:rFonts w:ascii="Arial Narrow" w:hAnsi="Arial Narrow"/>
          <w:szCs w:val="24"/>
        </w:rPr>
      </w:pPr>
      <w:r w:rsidRPr="00E62CD3">
        <w:rPr>
          <w:rFonts w:ascii="Arial Narrow" w:hAnsi="Arial Narrow"/>
          <w:szCs w:val="24"/>
        </w:rPr>
        <w:t>Lack of natural daylight and views to the outside inhibits the retinal area of the visual cortex resulting in reduced sense of well-being</w:t>
      </w:r>
      <w:r>
        <w:rPr>
          <w:rFonts w:ascii="Arial Narrow" w:hAnsi="Arial Narrow"/>
          <w:szCs w:val="24"/>
        </w:rPr>
        <w:t xml:space="preserve"> and irregular biological clocks</w:t>
      </w:r>
    </w:p>
    <w:p w:rsidR="007226C7" w:rsidRDefault="007226C7" w:rsidP="007226C7">
      <w:pPr>
        <w:pStyle w:val="ListParagraph"/>
        <w:numPr>
          <w:ilvl w:val="0"/>
          <w:numId w:val="12"/>
        </w:numPr>
        <w:jc w:val="both"/>
        <w:rPr>
          <w:rFonts w:ascii="Arial Narrow" w:hAnsi="Arial Narrow"/>
          <w:szCs w:val="24"/>
        </w:rPr>
      </w:pPr>
      <w:r>
        <w:rPr>
          <w:rFonts w:ascii="Arial Narrow" w:hAnsi="Arial Narrow"/>
          <w:szCs w:val="24"/>
        </w:rPr>
        <w:t xml:space="preserve">Lack of </w:t>
      </w:r>
      <w:r w:rsidR="00861B0D">
        <w:rPr>
          <w:rFonts w:ascii="Arial Narrow" w:hAnsi="Arial Narrow"/>
          <w:szCs w:val="24"/>
        </w:rPr>
        <w:t xml:space="preserve">restful </w:t>
      </w:r>
      <w:r>
        <w:rPr>
          <w:rFonts w:ascii="Arial Narrow" w:hAnsi="Arial Narrow"/>
          <w:szCs w:val="24"/>
        </w:rPr>
        <w:t>sleep results in harm to one’s physical health, productivity and problem solving ability</w:t>
      </w:r>
    </w:p>
    <w:p w:rsidR="007226C7" w:rsidRPr="00A175CE" w:rsidRDefault="007226C7" w:rsidP="007226C7">
      <w:pPr>
        <w:pStyle w:val="ListParagraph"/>
        <w:numPr>
          <w:ilvl w:val="0"/>
          <w:numId w:val="12"/>
        </w:numPr>
        <w:jc w:val="both"/>
        <w:rPr>
          <w:rFonts w:ascii="Arial Narrow" w:hAnsi="Arial Narrow"/>
          <w:szCs w:val="24"/>
        </w:rPr>
      </w:pPr>
      <w:r w:rsidRPr="00A175CE">
        <w:rPr>
          <w:rFonts w:ascii="Arial Narrow" w:hAnsi="Arial Narrow"/>
          <w:szCs w:val="24"/>
        </w:rPr>
        <w:t>Lack of access to nature and view to the outside increase</w:t>
      </w:r>
      <w:r>
        <w:rPr>
          <w:rFonts w:ascii="Arial Narrow" w:hAnsi="Arial Narrow"/>
          <w:szCs w:val="24"/>
        </w:rPr>
        <w:t>s</w:t>
      </w:r>
      <w:r w:rsidRPr="00A175CE">
        <w:rPr>
          <w:rFonts w:ascii="Arial Narrow" w:hAnsi="Arial Narrow"/>
          <w:szCs w:val="24"/>
        </w:rPr>
        <w:t xml:space="preserve"> one’s blood pressure, stress and fatigue</w:t>
      </w:r>
      <w:r>
        <w:rPr>
          <w:rFonts w:ascii="Arial Narrow" w:hAnsi="Arial Narrow"/>
          <w:szCs w:val="24"/>
        </w:rPr>
        <w:t xml:space="preserve"> </w:t>
      </w:r>
      <w:r w:rsidRPr="00A175CE">
        <w:rPr>
          <w:rFonts w:ascii="Arial Narrow" w:hAnsi="Arial Narrow"/>
          <w:szCs w:val="24"/>
        </w:rPr>
        <w:t xml:space="preserve"> </w:t>
      </w:r>
    </w:p>
    <w:p w:rsidR="007226C7" w:rsidRPr="00A175CE" w:rsidRDefault="007226C7" w:rsidP="007226C7">
      <w:pPr>
        <w:pStyle w:val="ListParagraph"/>
        <w:numPr>
          <w:ilvl w:val="0"/>
          <w:numId w:val="12"/>
        </w:numPr>
        <w:jc w:val="both"/>
        <w:rPr>
          <w:rFonts w:ascii="Arial Narrow" w:hAnsi="Arial Narrow"/>
          <w:szCs w:val="24"/>
        </w:rPr>
      </w:pPr>
      <w:r w:rsidRPr="00A175CE">
        <w:rPr>
          <w:rFonts w:ascii="Arial Narrow" w:hAnsi="Arial Narrow"/>
          <w:szCs w:val="24"/>
        </w:rPr>
        <w:t xml:space="preserve">Small </w:t>
      </w:r>
      <w:r>
        <w:rPr>
          <w:rFonts w:ascii="Arial Narrow" w:hAnsi="Arial Narrow"/>
          <w:szCs w:val="24"/>
        </w:rPr>
        <w:t xml:space="preserve">slit </w:t>
      </w:r>
      <w:r w:rsidRPr="00A175CE">
        <w:rPr>
          <w:rFonts w:ascii="Arial Narrow" w:hAnsi="Arial Narrow"/>
          <w:szCs w:val="24"/>
        </w:rPr>
        <w:t>windows restrict one’s view of natural light</w:t>
      </w:r>
      <w:r>
        <w:rPr>
          <w:rFonts w:ascii="Arial Narrow" w:hAnsi="Arial Narrow"/>
          <w:szCs w:val="24"/>
        </w:rPr>
        <w:t>, trees, sky and birds</w:t>
      </w:r>
    </w:p>
    <w:p w:rsidR="007226C7" w:rsidRPr="00E62CD3" w:rsidRDefault="007226C7" w:rsidP="007226C7">
      <w:pPr>
        <w:pStyle w:val="ListParagraph"/>
        <w:numPr>
          <w:ilvl w:val="0"/>
          <w:numId w:val="12"/>
        </w:numPr>
        <w:jc w:val="both"/>
        <w:rPr>
          <w:rFonts w:ascii="Arial Narrow" w:hAnsi="Arial Narrow"/>
          <w:szCs w:val="24"/>
        </w:rPr>
      </w:pPr>
      <w:r w:rsidRPr="00E62CD3">
        <w:rPr>
          <w:rFonts w:ascii="Arial Narrow" w:hAnsi="Arial Narrow"/>
          <w:szCs w:val="24"/>
        </w:rPr>
        <w:t xml:space="preserve">Ambient noise in excess of 60 db raises one’s cortical levels and increases one’s </w:t>
      </w:r>
      <w:r>
        <w:rPr>
          <w:rFonts w:ascii="Arial Narrow" w:hAnsi="Arial Narrow"/>
          <w:szCs w:val="24"/>
        </w:rPr>
        <w:t xml:space="preserve">physical and emotional </w:t>
      </w:r>
      <w:r w:rsidRPr="00E62CD3">
        <w:rPr>
          <w:rFonts w:ascii="Arial Narrow" w:hAnsi="Arial Narrow"/>
          <w:szCs w:val="24"/>
        </w:rPr>
        <w:t>stress</w:t>
      </w:r>
    </w:p>
    <w:p w:rsidR="007226C7" w:rsidRDefault="007226C7" w:rsidP="007226C7">
      <w:pPr>
        <w:pStyle w:val="ListParagraph"/>
        <w:numPr>
          <w:ilvl w:val="0"/>
          <w:numId w:val="12"/>
        </w:numPr>
        <w:jc w:val="both"/>
        <w:rPr>
          <w:rFonts w:ascii="Arial Narrow" w:hAnsi="Arial Narrow"/>
          <w:szCs w:val="24"/>
        </w:rPr>
      </w:pPr>
      <w:r w:rsidRPr="00E62CD3">
        <w:rPr>
          <w:rFonts w:ascii="Arial Narrow" w:hAnsi="Arial Narrow"/>
          <w:szCs w:val="24"/>
        </w:rPr>
        <w:t xml:space="preserve">Deprivation and isolation triggers the amygdala and </w:t>
      </w:r>
      <w:r w:rsidR="00861B0D">
        <w:rPr>
          <w:rFonts w:ascii="Arial Narrow" w:hAnsi="Arial Narrow"/>
          <w:szCs w:val="24"/>
        </w:rPr>
        <w:t xml:space="preserve">heightens </w:t>
      </w:r>
      <w:r w:rsidRPr="00E62CD3">
        <w:rPr>
          <w:rFonts w:ascii="Arial Narrow" w:hAnsi="Arial Narrow"/>
          <w:szCs w:val="24"/>
        </w:rPr>
        <w:t>anger</w:t>
      </w:r>
      <w:r>
        <w:rPr>
          <w:rFonts w:ascii="Arial Narrow" w:hAnsi="Arial Narrow"/>
          <w:szCs w:val="24"/>
        </w:rPr>
        <w:t>, anxiety and irritability</w:t>
      </w:r>
    </w:p>
    <w:p w:rsidR="007226C7" w:rsidRPr="00E62CD3" w:rsidRDefault="007226C7" w:rsidP="007226C7">
      <w:pPr>
        <w:pStyle w:val="ListParagraph"/>
        <w:numPr>
          <w:ilvl w:val="0"/>
          <w:numId w:val="12"/>
        </w:numPr>
        <w:jc w:val="both"/>
        <w:rPr>
          <w:rFonts w:ascii="Arial Narrow" w:hAnsi="Arial Narrow"/>
          <w:szCs w:val="24"/>
        </w:rPr>
      </w:pPr>
      <w:r>
        <w:rPr>
          <w:rFonts w:ascii="Arial Narrow" w:hAnsi="Arial Narrow"/>
          <w:szCs w:val="24"/>
        </w:rPr>
        <w:t>Highly dense environments and large correctional facilities increase stress and anxiety leading to more incidents</w:t>
      </w:r>
    </w:p>
    <w:p w:rsidR="007226C7" w:rsidRPr="00A175CE" w:rsidRDefault="007226C7" w:rsidP="007226C7">
      <w:pPr>
        <w:pStyle w:val="ListParagraph"/>
        <w:numPr>
          <w:ilvl w:val="0"/>
          <w:numId w:val="13"/>
        </w:numPr>
        <w:jc w:val="both"/>
        <w:rPr>
          <w:rFonts w:ascii="Arial Narrow" w:hAnsi="Arial Narrow"/>
          <w:szCs w:val="24"/>
        </w:rPr>
      </w:pPr>
      <w:r>
        <w:rPr>
          <w:rFonts w:ascii="Arial Narrow" w:hAnsi="Arial Narrow"/>
          <w:szCs w:val="24"/>
        </w:rPr>
        <w:t>Institutional</w:t>
      </w:r>
      <w:r w:rsidR="00861B0D">
        <w:rPr>
          <w:rFonts w:ascii="Arial Narrow" w:hAnsi="Arial Narrow"/>
          <w:szCs w:val="24"/>
        </w:rPr>
        <w:t xml:space="preserve">, </w:t>
      </w:r>
      <w:r>
        <w:rPr>
          <w:rFonts w:ascii="Arial Narrow" w:hAnsi="Arial Narrow"/>
          <w:szCs w:val="24"/>
        </w:rPr>
        <w:t>dull c</w:t>
      </w:r>
      <w:r w:rsidRPr="00A175CE">
        <w:rPr>
          <w:rFonts w:ascii="Arial Narrow" w:hAnsi="Arial Narrow"/>
          <w:szCs w:val="24"/>
        </w:rPr>
        <w:t xml:space="preserve">olors irritate </w:t>
      </w:r>
      <w:r w:rsidR="00EA2727">
        <w:rPr>
          <w:rFonts w:ascii="Arial Narrow" w:hAnsi="Arial Narrow"/>
          <w:szCs w:val="24"/>
        </w:rPr>
        <w:t xml:space="preserve">and </w:t>
      </w:r>
      <w:r w:rsidRPr="00A175CE">
        <w:rPr>
          <w:rFonts w:ascii="Arial Narrow" w:hAnsi="Arial Narrow"/>
          <w:szCs w:val="24"/>
        </w:rPr>
        <w:t xml:space="preserve">depress </w:t>
      </w:r>
      <w:r>
        <w:rPr>
          <w:rFonts w:ascii="Arial Narrow" w:hAnsi="Arial Narrow"/>
          <w:szCs w:val="24"/>
        </w:rPr>
        <w:t xml:space="preserve">rather than uplift </w:t>
      </w:r>
      <w:r w:rsidRPr="00A175CE">
        <w:rPr>
          <w:rFonts w:ascii="Arial Narrow" w:hAnsi="Arial Narrow"/>
          <w:szCs w:val="24"/>
        </w:rPr>
        <w:t>one’s mood</w:t>
      </w:r>
      <w:r w:rsidR="00EA2727">
        <w:rPr>
          <w:rFonts w:ascii="Arial Narrow" w:hAnsi="Arial Narrow"/>
          <w:szCs w:val="24"/>
        </w:rPr>
        <w:t xml:space="preserve">, and </w:t>
      </w:r>
      <w:r>
        <w:rPr>
          <w:rFonts w:ascii="Arial Narrow" w:hAnsi="Arial Narrow"/>
          <w:szCs w:val="24"/>
        </w:rPr>
        <w:t>works against promoting a calm living environment</w:t>
      </w:r>
    </w:p>
    <w:p w:rsidR="007226C7" w:rsidRDefault="007226C7" w:rsidP="007226C7">
      <w:pPr>
        <w:jc w:val="both"/>
        <w:rPr>
          <w:rFonts w:ascii="Arial Narrow" w:hAnsi="Arial Narrow"/>
          <w:szCs w:val="24"/>
        </w:rPr>
      </w:pPr>
    </w:p>
    <w:p w:rsidR="007226C7" w:rsidRDefault="007226C7" w:rsidP="007226C7">
      <w:pPr>
        <w:jc w:val="both"/>
        <w:rPr>
          <w:rFonts w:ascii="Arial Narrow" w:hAnsi="Arial Narrow"/>
          <w:szCs w:val="24"/>
        </w:rPr>
      </w:pPr>
      <w:r>
        <w:rPr>
          <w:rFonts w:ascii="Arial Narrow" w:hAnsi="Arial Narrow"/>
          <w:szCs w:val="24"/>
        </w:rPr>
        <w:t xml:space="preserve">Thayer, J (2006) says “lighting that follows natural circadian rhythms will result in better </w:t>
      </w:r>
      <w:r w:rsidR="00CB5D7C">
        <w:rPr>
          <w:rFonts w:ascii="Arial Narrow" w:hAnsi="Arial Narrow"/>
          <w:szCs w:val="24"/>
        </w:rPr>
        <w:t>sleep patterns, which in turn lead</w:t>
      </w:r>
      <w:r>
        <w:rPr>
          <w:rFonts w:ascii="Arial Narrow" w:hAnsi="Arial Narrow"/>
          <w:szCs w:val="24"/>
        </w:rPr>
        <w:t xml:space="preserve"> to greater calm, less irritability and aggression, </w:t>
      </w:r>
      <w:r w:rsidR="00172BE6">
        <w:rPr>
          <w:rFonts w:ascii="Arial Narrow" w:hAnsi="Arial Narrow"/>
          <w:szCs w:val="24"/>
        </w:rPr>
        <w:t xml:space="preserve">and </w:t>
      </w:r>
      <w:r w:rsidR="00222153">
        <w:rPr>
          <w:rFonts w:ascii="Arial Narrow" w:hAnsi="Arial Narrow"/>
          <w:szCs w:val="24"/>
        </w:rPr>
        <w:t>improve</w:t>
      </w:r>
      <w:r w:rsidR="00EA2727">
        <w:rPr>
          <w:rFonts w:ascii="Arial Narrow" w:hAnsi="Arial Narrow"/>
          <w:szCs w:val="24"/>
        </w:rPr>
        <w:t>s</w:t>
      </w:r>
      <w:r w:rsidR="00222153">
        <w:rPr>
          <w:rFonts w:ascii="Arial Narrow" w:hAnsi="Arial Narrow"/>
          <w:szCs w:val="24"/>
        </w:rPr>
        <w:t xml:space="preserve"> </w:t>
      </w:r>
      <w:r>
        <w:rPr>
          <w:rFonts w:ascii="Arial Narrow" w:hAnsi="Arial Narrow"/>
          <w:szCs w:val="24"/>
        </w:rPr>
        <w:t>program participation”.</w:t>
      </w:r>
      <w:r>
        <w:rPr>
          <w:rStyle w:val="EndnoteReference"/>
          <w:rFonts w:ascii="Arial Narrow" w:hAnsi="Arial Narrow"/>
          <w:szCs w:val="24"/>
        </w:rPr>
        <w:endnoteReference w:id="23"/>
      </w:r>
    </w:p>
    <w:p w:rsidR="00144270" w:rsidRDefault="00144270" w:rsidP="007226C7">
      <w:pPr>
        <w:jc w:val="both"/>
        <w:rPr>
          <w:rFonts w:ascii="Arial Narrow" w:hAnsi="Arial Narrow"/>
          <w:szCs w:val="24"/>
        </w:rPr>
      </w:pPr>
    </w:p>
    <w:p w:rsidR="007226C7" w:rsidRDefault="007226C7" w:rsidP="007226C7">
      <w:pPr>
        <w:jc w:val="both"/>
        <w:rPr>
          <w:rFonts w:ascii="Arial Narrow" w:hAnsi="Arial Narrow"/>
          <w:szCs w:val="24"/>
        </w:rPr>
      </w:pPr>
      <w:r>
        <w:rPr>
          <w:rFonts w:ascii="Arial Narrow" w:hAnsi="Arial Narrow"/>
          <w:szCs w:val="24"/>
        </w:rPr>
        <w:t xml:space="preserve">However, the conditions </w:t>
      </w:r>
      <w:r w:rsidR="00861B0D">
        <w:rPr>
          <w:rFonts w:ascii="Arial Narrow" w:hAnsi="Arial Narrow"/>
          <w:szCs w:val="24"/>
        </w:rPr>
        <w:t xml:space="preserve">found </w:t>
      </w:r>
      <w:r>
        <w:rPr>
          <w:rFonts w:ascii="Arial Narrow" w:hAnsi="Arial Narrow"/>
          <w:szCs w:val="24"/>
        </w:rPr>
        <w:t xml:space="preserve">in </w:t>
      </w:r>
      <w:r w:rsidR="00861B0D">
        <w:rPr>
          <w:rFonts w:ascii="Arial Narrow" w:hAnsi="Arial Narrow"/>
          <w:szCs w:val="24"/>
        </w:rPr>
        <w:t xml:space="preserve">some </w:t>
      </w:r>
      <w:r>
        <w:rPr>
          <w:rFonts w:ascii="Arial Narrow" w:hAnsi="Arial Narrow"/>
          <w:szCs w:val="24"/>
        </w:rPr>
        <w:t>correctional facilities inhibit the optimum functioning of the brain. Traditional correctional designs such as maximum security hardware, steel furniture, electronic surveillance devices, security glass, small slit windows, sparse sleeping rooms, no areas for personalizing one’s room</w:t>
      </w:r>
      <w:r w:rsidR="00861B0D">
        <w:rPr>
          <w:rFonts w:ascii="Arial Narrow" w:hAnsi="Arial Narrow"/>
          <w:szCs w:val="24"/>
        </w:rPr>
        <w:t xml:space="preserve"> and </w:t>
      </w:r>
      <w:r>
        <w:rPr>
          <w:rFonts w:ascii="Arial Narrow" w:hAnsi="Arial Narrow"/>
          <w:szCs w:val="24"/>
        </w:rPr>
        <w:t xml:space="preserve">the use of metal doors throughout the facility escalates the trauma that youth experience in correctional facilities. Sullivan, P. (2010) </w:t>
      </w:r>
      <w:r w:rsidR="009513A8">
        <w:rPr>
          <w:rFonts w:ascii="Arial Narrow" w:hAnsi="Arial Narrow"/>
          <w:szCs w:val="24"/>
        </w:rPr>
        <w:t xml:space="preserve">pointed out </w:t>
      </w:r>
      <w:r>
        <w:rPr>
          <w:rFonts w:ascii="Arial Narrow" w:hAnsi="Arial Narrow"/>
          <w:szCs w:val="24"/>
        </w:rPr>
        <w:t xml:space="preserve">that correctional facilities are </w:t>
      </w:r>
      <w:r w:rsidR="00BE0B05">
        <w:rPr>
          <w:rFonts w:ascii="Arial Narrow" w:hAnsi="Arial Narrow"/>
          <w:szCs w:val="24"/>
        </w:rPr>
        <w:t xml:space="preserve">often </w:t>
      </w:r>
      <w:r>
        <w:rPr>
          <w:rFonts w:ascii="Arial Narrow" w:hAnsi="Arial Narrow"/>
          <w:szCs w:val="24"/>
        </w:rPr>
        <w:t>designed to be “hard, barren and noisy because designers are unaware of the negative psychological effect on the individual and the staff”.</w:t>
      </w:r>
      <w:r>
        <w:rPr>
          <w:rStyle w:val="EndnoteReference"/>
          <w:rFonts w:ascii="Arial Narrow" w:hAnsi="Arial Narrow"/>
          <w:szCs w:val="24"/>
        </w:rPr>
        <w:endnoteReference w:id="24"/>
      </w:r>
      <w:r>
        <w:rPr>
          <w:rFonts w:ascii="Arial Narrow" w:hAnsi="Arial Narrow"/>
          <w:szCs w:val="24"/>
        </w:rPr>
        <w:t xml:space="preserve"> Experience shows that these conditions are promoted based on the unfounded perception that being harsh will lead to reduced recidivism. However, the evidence d</w:t>
      </w:r>
      <w:r w:rsidR="00EA2727">
        <w:rPr>
          <w:rFonts w:ascii="Arial Narrow" w:hAnsi="Arial Narrow"/>
          <w:szCs w:val="24"/>
        </w:rPr>
        <w:t xml:space="preserve">emonstrates </w:t>
      </w:r>
      <w:r>
        <w:rPr>
          <w:rFonts w:ascii="Arial Narrow" w:hAnsi="Arial Narrow"/>
          <w:szCs w:val="24"/>
        </w:rPr>
        <w:t xml:space="preserve">that these conditions do not deter future crime.  The Pew </w:t>
      </w:r>
      <w:r w:rsidR="00861B0D">
        <w:rPr>
          <w:rFonts w:ascii="Arial Narrow" w:hAnsi="Arial Narrow"/>
          <w:szCs w:val="24"/>
        </w:rPr>
        <w:t xml:space="preserve">Center </w:t>
      </w:r>
      <w:r>
        <w:rPr>
          <w:rFonts w:ascii="Arial Narrow" w:hAnsi="Arial Narrow"/>
          <w:szCs w:val="24"/>
        </w:rPr>
        <w:t>on the States (April 2011) reports that four out of every 10 persons released from correctional facilities return</w:t>
      </w:r>
      <w:r w:rsidR="009513A8">
        <w:rPr>
          <w:rFonts w:ascii="Arial Narrow" w:hAnsi="Arial Narrow"/>
          <w:szCs w:val="24"/>
        </w:rPr>
        <w:t xml:space="preserve"> within three years</w:t>
      </w:r>
      <w:r>
        <w:rPr>
          <w:rFonts w:ascii="Arial Narrow" w:hAnsi="Arial Narrow"/>
          <w:szCs w:val="24"/>
        </w:rPr>
        <w:t>.</w:t>
      </w:r>
      <w:r>
        <w:rPr>
          <w:rStyle w:val="EndnoteReference"/>
          <w:rFonts w:ascii="Arial Narrow" w:hAnsi="Arial Narrow"/>
          <w:szCs w:val="24"/>
        </w:rPr>
        <w:endnoteReference w:id="25"/>
      </w:r>
    </w:p>
    <w:p w:rsidR="007226C7" w:rsidRDefault="007226C7" w:rsidP="007226C7">
      <w:pPr>
        <w:jc w:val="both"/>
        <w:rPr>
          <w:rFonts w:ascii="Arial Narrow" w:hAnsi="Arial Narrow"/>
          <w:szCs w:val="24"/>
        </w:rPr>
      </w:pPr>
    </w:p>
    <w:p w:rsidR="007226C7" w:rsidRDefault="007226C7" w:rsidP="007226C7">
      <w:pPr>
        <w:jc w:val="both"/>
        <w:rPr>
          <w:rFonts w:ascii="Arial Narrow" w:hAnsi="Arial Narrow"/>
          <w:szCs w:val="24"/>
        </w:rPr>
      </w:pPr>
      <w:r>
        <w:rPr>
          <w:rFonts w:ascii="Arial Narrow" w:hAnsi="Arial Narrow"/>
          <w:szCs w:val="24"/>
        </w:rPr>
        <w:t xml:space="preserve">If these conditions deterred crime, the recidivism rate would be much lower. Youth who have experienced severe trauma react negatively to jail-like environments such as these by either withdrawing or by lashing out at staff and at other youth.  </w:t>
      </w:r>
    </w:p>
    <w:p w:rsidR="007226C7" w:rsidRDefault="007226C7" w:rsidP="007226C7">
      <w:pPr>
        <w:jc w:val="both"/>
        <w:rPr>
          <w:rFonts w:ascii="Arial Narrow" w:hAnsi="Arial Narrow"/>
          <w:szCs w:val="24"/>
        </w:rPr>
      </w:pPr>
    </w:p>
    <w:p w:rsidR="00861B0D" w:rsidRDefault="007226C7" w:rsidP="007226C7">
      <w:pPr>
        <w:jc w:val="both"/>
        <w:rPr>
          <w:rFonts w:ascii="Arial Narrow" w:hAnsi="Arial Narrow"/>
          <w:szCs w:val="24"/>
        </w:rPr>
      </w:pPr>
      <w:r>
        <w:rPr>
          <w:rFonts w:ascii="Arial Narrow" w:hAnsi="Arial Narrow"/>
          <w:szCs w:val="24"/>
        </w:rPr>
        <w:lastRenderedPageBreak/>
        <w:t xml:space="preserve">On the other hand, secure behavioral health designs that take into account the findings </w:t>
      </w:r>
      <w:r w:rsidR="00EA2727">
        <w:rPr>
          <w:rFonts w:ascii="Arial Narrow" w:hAnsi="Arial Narrow"/>
          <w:szCs w:val="24"/>
        </w:rPr>
        <w:t xml:space="preserve">in </w:t>
      </w:r>
      <w:r w:rsidR="00861B0D">
        <w:rPr>
          <w:rFonts w:ascii="Arial Narrow" w:hAnsi="Arial Narrow"/>
          <w:szCs w:val="24"/>
        </w:rPr>
        <w:t xml:space="preserve">the </w:t>
      </w:r>
      <w:r>
        <w:rPr>
          <w:rFonts w:ascii="Arial Narrow" w:hAnsi="Arial Narrow"/>
          <w:szCs w:val="24"/>
        </w:rPr>
        <w:t>neuroscience research provide a less threatening and greater calming environment for juveniles with trauma disorders. The evidence from this research show</w:t>
      </w:r>
      <w:r w:rsidR="009513A8">
        <w:rPr>
          <w:rFonts w:ascii="Arial Narrow" w:hAnsi="Arial Narrow"/>
          <w:szCs w:val="24"/>
        </w:rPr>
        <w:t>s</w:t>
      </w:r>
      <w:r>
        <w:rPr>
          <w:rFonts w:ascii="Arial Narrow" w:hAnsi="Arial Narrow"/>
          <w:szCs w:val="24"/>
        </w:rPr>
        <w:t xml:space="preserve"> that behavioral health designs enhance the youth’s physical and emotional health, minimizes their trauma and reduces their anxiety</w:t>
      </w:r>
      <w:r w:rsidR="009513A8">
        <w:rPr>
          <w:rFonts w:ascii="Arial Narrow" w:hAnsi="Arial Narrow"/>
          <w:szCs w:val="24"/>
        </w:rPr>
        <w:t xml:space="preserve"> making it much easier for correctional staff</w:t>
      </w:r>
      <w:r>
        <w:rPr>
          <w:rFonts w:ascii="Arial Narrow" w:hAnsi="Arial Narrow"/>
          <w:szCs w:val="24"/>
        </w:rPr>
        <w:t>. Elements of evidence-based designs include</w:t>
      </w:r>
      <w:r w:rsidR="00861B0D">
        <w:rPr>
          <w:rFonts w:ascii="Arial Narrow" w:hAnsi="Arial Narrow"/>
          <w:szCs w:val="24"/>
        </w:rPr>
        <w:t>:</w:t>
      </w:r>
    </w:p>
    <w:p w:rsidR="00861B0D" w:rsidRDefault="00861B0D" w:rsidP="007226C7">
      <w:pPr>
        <w:jc w:val="both"/>
        <w:rPr>
          <w:rFonts w:ascii="Arial Narrow" w:hAnsi="Arial Narrow"/>
          <w:szCs w:val="24"/>
        </w:rPr>
      </w:pP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N</w:t>
      </w:r>
      <w:r w:rsidR="007226C7" w:rsidRPr="00CC406E">
        <w:rPr>
          <w:rFonts w:ascii="Arial Narrow" w:hAnsi="Arial Narrow"/>
          <w:szCs w:val="24"/>
        </w:rPr>
        <w:t>atural light that supports natural circadian rhythms</w:t>
      </w:r>
    </w:p>
    <w:p w:rsidR="009513A8" w:rsidRDefault="00861B0D" w:rsidP="00CC406E">
      <w:pPr>
        <w:pStyle w:val="ListParagraph"/>
        <w:numPr>
          <w:ilvl w:val="0"/>
          <w:numId w:val="21"/>
        </w:numPr>
        <w:jc w:val="both"/>
        <w:rPr>
          <w:rFonts w:ascii="Arial Narrow" w:hAnsi="Arial Narrow"/>
          <w:szCs w:val="24"/>
        </w:rPr>
      </w:pPr>
      <w:r>
        <w:rPr>
          <w:rFonts w:ascii="Arial Narrow" w:hAnsi="Arial Narrow"/>
          <w:szCs w:val="24"/>
        </w:rPr>
        <w:t>V</w:t>
      </w:r>
      <w:r w:rsidR="007226C7" w:rsidRPr="00CC406E">
        <w:rPr>
          <w:rFonts w:ascii="Arial Narrow" w:hAnsi="Arial Narrow"/>
          <w:szCs w:val="24"/>
        </w:rPr>
        <w:t xml:space="preserve">iews of nature </w:t>
      </w:r>
      <w:r w:rsidR="009513A8">
        <w:rPr>
          <w:rFonts w:ascii="Arial Narrow" w:hAnsi="Arial Narrow"/>
          <w:szCs w:val="24"/>
        </w:rPr>
        <w:t>through windows and courtyards</w:t>
      </w:r>
    </w:p>
    <w:p w:rsidR="00861B0D" w:rsidRDefault="009513A8" w:rsidP="00CC406E">
      <w:pPr>
        <w:pStyle w:val="ListParagraph"/>
        <w:numPr>
          <w:ilvl w:val="0"/>
          <w:numId w:val="21"/>
        </w:numPr>
        <w:jc w:val="both"/>
        <w:rPr>
          <w:rFonts w:ascii="Arial Narrow" w:hAnsi="Arial Narrow"/>
          <w:szCs w:val="24"/>
        </w:rPr>
      </w:pPr>
      <w:r>
        <w:rPr>
          <w:rFonts w:ascii="Arial Narrow" w:hAnsi="Arial Narrow"/>
          <w:szCs w:val="24"/>
        </w:rPr>
        <w:t xml:space="preserve">View to the </w:t>
      </w:r>
      <w:r w:rsidR="007226C7" w:rsidRPr="00CC406E">
        <w:rPr>
          <w:rFonts w:ascii="Arial Narrow" w:hAnsi="Arial Narrow"/>
          <w:szCs w:val="24"/>
        </w:rPr>
        <w:t xml:space="preserve">outside through windows in the </w:t>
      </w:r>
      <w:r>
        <w:rPr>
          <w:rFonts w:ascii="Arial Narrow" w:hAnsi="Arial Narrow"/>
          <w:szCs w:val="24"/>
        </w:rPr>
        <w:t>sleeping rooms and in dayrooms</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A</w:t>
      </w:r>
      <w:r w:rsidR="007226C7" w:rsidRPr="00CC406E">
        <w:rPr>
          <w:rFonts w:ascii="Arial Narrow" w:hAnsi="Arial Narrow"/>
          <w:szCs w:val="24"/>
        </w:rPr>
        <w:t>rtificial lights that can be dimmed</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C</w:t>
      </w:r>
      <w:r w:rsidR="007226C7" w:rsidRPr="00CC406E">
        <w:rPr>
          <w:rFonts w:ascii="Arial Narrow" w:hAnsi="Arial Narrow"/>
          <w:szCs w:val="24"/>
        </w:rPr>
        <w:t>alming rooms with a rocking chair</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L</w:t>
      </w:r>
      <w:r w:rsidR="007226C7" w:rsidRPr="00CC406E">
        <w:rPr>
          <w:rFonts w:ascii="Arial Narrow" w:hAnsi="Arial Narrow"/>
          <w:szCs w:val="24"/>
        </w:rPr>
        <w:t>ive plants</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S</w:t>
      </w:r>
      <w:r w:rsidR="007226C7" w:rsidRPr="00CC406E">
        <w:rPr>
          <w:rFonts w:ascii="Arial Narrow" w:hAnsi="Arial Narrow"/>
          <w:szCs w:val="24"/>
        </w:rPr>
        <w:t>mall, podular dayrooms sized for good lines of sight and for frequent communication without raising one’s voice</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M</w:t>
      </w:r>
      <w:r w:rsidR="007226C7" w:rsidRPr="00CC406E">
        <w:rPr>
          <w:rFonts w:ascii="Arial Narrow" w:hAnsi="Arial Narrow"/>
          <w:szCs w:val="24"/>
        </w:rPr>
        <w:t>ovable, durable but non-jail-like furniture in medium and minimum security housing units</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C</w:t>
      </w:r>
      <w:r w:rsidR="007226C7" w:rsidRPr="00CC406E">
        <w:rPr>
          <w:rFonts w:ascii="Arial Narrow" w:hAnsi="Arial Narrow"/>
          <w:szCs w:val="24"/>
        </w:rPr>
        <w:t>arpet to reduce noise</w:t>
      </w:r>
    </w:p>
    <w:p w:rsidR="00861B0D" w:rsidRDefault="00861B0D" w:rsidP="00CC406E">
      <w:pPr>
        <w:pStyle w:val="ListParagraph"/>
        <w:numPr>
          <w:ilvl w:val="0"/>
          <w:numId w:val="21"/>
        </w:numPr>
        <w:jc w:val="both"/>
        <w:rPr>
          <w:rFonts w:ascii="Arial Narrow" w:hAnsi="Arial Narrow"/>
          <w:szCs w:val="24"/>
        </w:rPr>
      </w:pPr>
      <w:r>
        <w:rPr>
          <w:rFonts w:ascii="Arial Narrow" w:hAnsi="Arial Narrow"/>
          <w:szCs w:val="24"/>
        </w:rPr>
        <w:t>H</w:t>
      </w:r>
      <w:r w:rsidR="007226C7" w:rsidRPr="00CC406E">
        <w:rPr>
          <w:rFonts w:ascii="Arial Narrow" w:hAnsi="Arial Narrow"/>
          <w:szCs w:val="24"/>
        </w:rPr>
        <w:t>igh ceilings</w:t>
      </w:r>
    </w:p>
    <w:p w:rsidR="007226C7" w:rsidRPr="00CC406E" w:rsidRDefault="00861B0D" w:rsidP="00CC406E">
      <w:pPr>
        <w:pStyle w:val="ListParagraph"/>
        <w:numPr>
          <w:ilvl w:val="0"/>
          <w:numId w:val="21"/>
        </w:numPr>
        <w:jc w:val="both"/>
        <w:rPr>
          <w:rFonts w:ascii="Arial Narrow" w:hAnsi="Arial Narrow"/>
          <w:szCs w:val="24"/>
        </w:rPr>
      </w:pPr>
      <w:r>
        <w:rPr>
          <w:rFonts w:ascii="Arial Narrow" w:hAnsi="Arial Narrow"/>
          <w:szCs w:val="24"/>
        </w:rPr>
        <w:t>I</w:t>
      </w:r>
      <w:r w:rsidR="007226C7" w:rsidRPr="00CC406E">
        <w:rPr>
          <w:rFonts w:ascii="Arial Narrow" w:hAnsi="Arial Narrow"/>
          <w:szCs w:val="24"/>
        </w:rPr>
        <w:t xml:space="preserve">nteresting and calming colors </w:t>
      </w:r>
    </w:p>
    <w:p w:rsidR="007226C7" w:rsidRDefault="007226C7" w:rsidP="007226C7">
      <w:pPr>
        <w:jc w:val="both"/>
        <w:rPr>
          <w:rFonts w:ascii="Arial Narrow" w:hAnsi="Arial Narrow"/>
          <w:szCs w:val="24"/>
        </w:rPr>
      </w:pPr>
    </w:p>
    <w:p w:rsidR="007F7948" w:rsidRDefault="007226C7" w:rsidP="007226C7">
      <w:pPr>
        <w:jc w:val="both"/>
        <w:rPr>
          <w:rFonts w:ascii="Arial Narrow" w:hAnsi="Arial Narrow"/>
          <w:szCs w:val="24"/>
        </w:rPr>
      </w:pPr>
      <w:r>
        <w:rPr>
          <w:rFonts w:ascii="Arial Narrow" w:hAnsi="Arial Narrow"/>
          <w:szCs w:val="24"/>
        </w:rPr>
        <w:t xml:space="preserve">The American Correctional Association </w:t>
      </w:r>
      <w:r w:rsidR="00861B0D">
        <w:rPr>
          <w:rFonts w:ascii="Arial Narrow" w:hAnsi="Arial Narrow"/>
          <w:szCs w:val="24"/>
        </w:rPr>
        <w:t xml:space="preserve">(ACA) </w:t>
      </w:r>
      <w:r>
        <w:rPr>
          <w:rFonts w:ascii="Arial Narrow" w:hAnsi="Arial Narrow"/>
          <w:szCs w:val="24"/>
        </w:rPr>
        <w:t xml:space="preserve">is the national organization in the U.S. that promulgates performance-based standards for juvenile detention and correctional facilities and accredits </w:t>
      </w:r>
      <w:r w:rsidR="00861B0D">
        <w:rPr>
          <w:rFonts w:ascii="Arial Narrow" w:hAnsi="Arial Narrow"/>
          <w:szCs w:val="24"/>
        </w:rPr>
        <w:t xml:space="preserve">these </w:t>
      </w:r>
      <w:r>
        <w:rPr>
          <w:rFonts w:ascii="Arial Narrow" w:hAnsi="Arial Narrow"/>
          <w:szCs w:val="24"/>
        </w:rPr>
        <w:t>facilities. The ACA standards require access to direct sunlight in sleeping rooms and in dayrooms, artificial lighting that is sufficient to complete tasks, db levels that minimize noise, small dayrooms and non-steel furnishings in medium and minimum security housing units.</w:t>
      </w:r>
      <w:r w:rsidR="00A214D9">
        <w:rPr>
          <w:rStyle w:val="EndnoteReference"/>
          <w:rFonts w:ascii="Arial Narrow" w:hAnsi="Arial Narrow"/>
          <w:szCs w:val="24"/>
        </w:rPr>
        <w:endnoteReference w:id="26"/>
      </w:r>
      <w:r>
        <w:rPr>
          <w:rFonts w:ascii="Arial Narrow" w:hAnsi="Arial Narrow"/>
          <w:szCs w:val="24"/>
        </w:rPr>
        <w:t xml:space="preserve">  These standards were based on years of research, </w:t>
      </w:r>
      <w:r w:rsidR="00DE5AFC">
        <w:rPr>
          <w:rFonts w:ascii="Arial Narrow" w:hAnsi="Arial Narrow"/>
          <w:szCs w:val="24"/>
        </w:rPr>
        <w:t>case law</w:t>
      </w:r>
      <w:r>
        <w:rPr>
          <w:rFonts w:ascii="Arial Narrow" w:hAnsi="Arial Narrow"/>
          <w:szCs w:val="24"/>
        </w:rPr>
        <w:t xml:space="preserve"> and the experience of thousands of juvenile justice practitioners. </w:t>
      </w:r>
      <w:r w:rsidR="00861B0D">
        <w:rPr>
          <w:rFonts w:ascii="Arial Narrow" w:hAnsi="Arial Narrow"/>
          <w:szCs w:val="24"/>
        </w:rPr>
        <w:t>R</w:t>
      </w:r>
      <w:r>
        <w:rPr>
          <w:rFonts w:ascii="Arial Narrow" w:hAnsi="Arial Narrow"/>
          <w:szCs w:val="24"/>
        </w:rPr>
        <w:t xml:space="preserve">estorative environments </w:t>
      </w:r>
      <w:r w:rsidR="00861B0D">
        <w:rPr>
          <w:rFonts w:ascii="Arial Narrow" w:hAnsi="Arial Narrow"/>
          <w:szCs w:val="24"/>
        </w:rPr>
        <w:t xml:space="preserve">such as these </w:t>
      </w:r>
      <w:r>
        <w:rPr>
          <w:rFonts w:ascii="Arial Narrow" w:hAnsi="Arial Narrow"/>
          <w:szCs w:val="24"/>
        </w:rPr>
        <w:t>promote rehabilitation</w:t>
      </w:r>
      <w:r w:rsidR="00DE5AFC">
        <w:rPr>
          <w:rFonts w:ascii="Arial Narrow" w:hAnsi="Arial Narrow"/>
          <w:szCs w:val="24"/>
        </w:rPr>
        <w:t xml:space="preserve"> and improve overall morale of youth and staff. </w:t>
      </w:r>
    </w:p>
    <w:p w:rsidR="00DE5AFC" w:rsidRDefault="00DE5AFC" w:rsidP="007226C7">
      <w:pPr>
        <w:jc w:val="both"/>
        <w:rPr>
          <w:rFonts w:ascii="Arial Narrow" w:hAnsi="Arial Narrow"/>
          <w:szCs w:val="24"/>
        </w:rPr>
      </w:pPr>
    </w:p>
    <w:p w:rsidR="007F7948" w:rsidRDefault="007F7948" w:rsidP="007226C7">
      <w:pPr>
        <w:jc w:val="both"/>
        <w:rPr>
          <w:rFonts w:ascii="Arial Narrow" w:hAnsi="Arial Narrow"/>
          <w:szCs w:val="24"/>
        </w:rPr>
      </w:pPr>
      <w:r>
        <w:rPr>
          <w:rFonts w:ascii="Arial Narrow" w:hAnsi="Arial Narrow"/>
          <w:szCs w:val="24"/>
        </w:rPr>
        <w:t>It is hoped that juvenile justice professionals in the future will learn from the lessons experienced by those that come before them and upgrade the programs and physical environments</w:t>
      </w:r>
      <w:r w:rsidR="00EA2727">
        <w:rPr>
          <w:rFonts w:ascii="Arial Narrow" w:hAnsi="Arial Narrow"/>
          <w:szCs w:val="24"/>
        </w:rPr>
        <w:t xml:space="preserve"> within detention and correctional institutions. </w:t>
      </w:r>
      <w:r>
        <w:rPr>
          <w:rFonts w:ascii="Arial Narrow" w:hAnsi="Arial Narrow"/>
          <w:szCs w:val="24"/>
        </w:rPr>
        <w:t xml:space="preserve">  </w:t>
      </w:r>
    </w:p>
    <w:p w:rsidR="00595287" w:rsidRDefault="00595287" w:rsidP="00645147">
      <w:pPr>
        <w:jc w:val="both"/>
        <w:rPr>
          <w:rFonts w:ascii="Arial Narrow" w:hAnsi="Arial Narrow"/>
          <w:b/>
          <w:szCs w:val="24"/>
          <w:u w:val="single"/>
        </w:rPr>
      </w:pPr>
    </w:p>
    <w:p w:rsidR="00DE5AFC" w:rsidRDefault="00DE5AFC">
      <w:pPr>
        <w:spacing w:after="200" w:line="276" w:lineRule="auto"/>
        <w:rPr>
          <w:rFonts w:ascii="Arial Narrow" w:hAnsi="Arial Narrow"/>
          <w:szCs w:val="24"/>
        </w:rPr>
      </w:pPr>
      <w:r>
        <w:rPr>
          <w:rFonts w:ascii="Arial Narrow" w:hAnsi="Arial Narrow"/>
          <w:szCs w:val="24"/>
        </w:rPr>
        <w:br w:type="page"/>
      </w:r>
    </w:p>
    <w:sectPr w:rsidR="00DE5AFC" w:rsidSect="00CD466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99" w:rsidRDefault="00211799" w:rsidP="00316487">
      <w:r>
        <w:separator/>
      </w:r>
    </w:p>
  </w:endnote>
  <w:endnote w:type="continuationSeparator" w:id="0">
    <w:p w:rsidR="00211799" w:rsidRDefault="00211799" w:rsidP="00316487">
      <w:r>
        <w:continuationSeparator/>
      </w:r>
    </w:p>
  </w:endnote>
  <w:endnote w:id="1">
    <w:p w:rsidR="006A76F2" w:rsidRDefault="006A76F2" w:rsidP="006254F7">
      <w:pPr>
        <w:pStyle w:val="FootnoteText"/>
        <w:ind w:firstLine="720"/>
        <w:jc w:val="both"/>
        <w:rPr>
          <w:rFonts w:ascii="Arial Narrow" w:hAnsi="Arial Narrow"/>
          <w:sz w:val="24"/>
          <w:szCs w:val="24"/>
        </w:rPr>
      </w:pPr>
      <w:r>
        <w:rPr>
          <w:rStyle w:val="EndnoteReference"/>
        </w:rPr>
        <w:endnoteRef/>
      </w:r>
      <w:r>
        <w:t xml:space="preserve"> </w:t>
      </w:r>
      <w:r w:rsidR="006E4F30">
        <w:rPr>
          <w:rFonts w:ascii="Arial Narrow" w:hAnsi="Arial Narrow"/>
          <w:sz w:val="24"/>
          <w:szCs w:val="24"/>
        </w:rPr>
        <w:t xml:space="preserve">Perry, B.D. Applying Principles of Neurodevelopment to Clinical Work with Maltreated and Traumatized Children: The Neurosequential Model of Therapeutics. In Working with Traumatized Youth in Child Welfare, edited by Nancy Boyd Webb. 2006. The Guildford Press, New York. NY. </w:t>
      </w:r>
    </w:p>
    <w:p w:rsidR="006254F7" w:rsidRDefault="006254F7" w:rsidP="006254F7">
      <w:pPr>
        <w:pStyle w:val="FootnoteText"/>
        <w:ind w:firstLine="720"/>
        <w:jc w:val="both"/>
      </w:pPr>
    </w:p>
  </w:endnote>
  <w:endnote w:id="2">
    <w:p w:rsidR="006A76F2" w:rsidRDefault="006A76F2" w:rsidP="006254F7">
      <w:pPr>
        <w:pStyle w:val="FootnoteText"/>
        <w:ind w:firstLine="720"/>
        <w:jc w:val="both"/>
        <w:rPr>
          <w:rFonts w:ascii="Arial Narrow" w:hAnsi="Arial Narrow" w:cs="Arial"/>
          <w:sz w:val="24"/>
          <w:szCs w:val="24"/>
        </w:rPr>
      </w:pPr>
      <w:r>
        <w:rPr>
          <w:rStyle w:val="EndnoteReference"/>
        </w:rPr>
        <w:endnoteRef/>
      </w:r>
      <w:r w:rsidR="006254F7">
        <w:t xml:space="preserve"> </w:t>
      </w:r>
      <w:r w:rsidRPr="002A2ED0">
        <w:rPr>
          <w:rFonts w:ascii="Arial Narrow" w:hAnsi="Arial Narrow"/>
          <w:sz w:val="24"/>
          <w:szCs w:val="24"/>
        </w:rPr>
        <w:t>Widom, C. S. A</w:t>
      </w:r>
      <w:r w:rsidRPr="002A2ED0">
        <w:rPr>
          <w:rFonts w:ascii="Arial Narrow" w:hAnsi="Arial Narrow"/>
          <w:i/>
          <w:sz w:val="24"/>
          <w:szCs w:val="24"/>
        </w:rPr>
        <w:t xml:space="preserve">n Update to the </w:t>
      </w:r>
      <w:r w:rsidRPr="002A2ED0">
        <w:rPr>
          <w:rFonts w:ascii="Arial Narrow" w:hAnsi="Arial Narrow" w:cs="Arial"/>
          <w:i/>
          <w:sz w:val="24"/>
          <w:szCs w:val="24"/>
        </w:rPr>
        <w:t>Cycle of Violence,</w:t>
      </w:r>
      <w:r w:rsidRPr="002A2ED0">
        <w:rPr>
          <w:rFonts w:ascii="Arial Narrow" w:hAnsi="Arial Narrow" w:cs="Arial"/>
          <w:sz w:val="24"/>
          <w:szCs w:val="24"/>
        </w:rPr>
        <w:t xml:space="preserve"> </w:t>
      </w:r>
      <w:r w:rsidRPr="002A2ED0">
        <w:rPr>
          <w:rFonts w:ascii="Arial Narrow" w:hAnsi="Arial Narrow" w:cs="Arial"/>
          <w:bCs/>
          <w:i/>
          <w:iCs/>
          <w:sz w:val="24"/>
          <w:szCs w:val="24"/>
        </w:rPr>
        <w:t>Research in Brief</w:t>
      </w:r>
      <w:r w:rsidRPr="002A2ED0">
        <w:rPr>
          <w:rFonts w:ascii="Arial Narrow" w:hAnsi="Arial Narrow" w:cs="Arial"/>
          <w:sz w:val="24"/>
          <w:szCs w:val="24"/>
        </w:rPr>
        <w:t>. National Institute of Justice. February 2001.</w:t>
      </w:r>
    </w:p>
    <w:p w:rsidR="006254F7" w:rsidRDefault="006254F7" w:rsidP="006254F7">
      <w:pPr>
        <w:pStyle w:val="FootnoteText"/>
        <w:ind w:firstLine="720"/>
        <w:jc w:val="both"/>
      </w:pPr>
    </w:p>
  </w:endnote>
  <w:endnote w:id="3">
    <w:p w:rsidR="006A76F2" w:rsidRDefault="006A76F2" w:rsidP="006254F7">
      <w:pPr>
        <w:pStyle w:val="EndnoteText"/>
        <w:ind w:firstLine="720"/>
        <w:jc w:val="both"/>
        <w:rPr>
          <w:rFonts w:ascii="Arial Narrow" w:hAnsi="Arial Narrow"/>
          <w:sz w:val="24"/>
          <w:szCs w:val="24"/>
        </w:rPr>
      </w:pPr>
      <w:r>
        <w:rPr>
          <w:rStyle w:val="EndnoteReference"/>
        </w:rPr>
        <w:endnoteRef/>
      </w:r>
      <w:r w:rsidR="006254F7">
        <w:t xml:space="preserve"> </w:t>
      </w:r>
      <w:r>
        <w:rPr>
          <w:rFonts w:ascii="Arial Narrow" w:hAnsi="Arial Narrow"/>
          <w:sz w:val="24"/>
          <w:szCs w:val="24"/>
        </w:rPr>
        <w:t xml:space="preserve">Beck, A.J., Harrison, P.M. and Guerino, P. Sexual Victimization in Juvenile Facilities Reported by Youth, 2008-2009. Bureau of Justice Statistics Special Report. January 2010. Office of Justice Programs, U.S. Department of Justice. </w:t>
      </w:r>
    </w:p>
    <w:p w:rsidR="006254F7" w:rsidRPr="000E507E" w:rsidRDefault="006254F7" w:rsidP="006254F7">
      <w:pPr>
        <w:pStyle w:val="EndnoteText"/>
        <w:jc w:val="both"/>
        <w:rPr>
          <w:rFonts w:ascii="Arial Narrow" w:hAnsi="Arial Narrow"/>
          <w:sz w:val="24"/>
          <w:szCs w:val="24"/>
        </w:rPr>
      </w:pPr>
    </w:p>
  </w:endnote>
  <w:endnote w:id="4">
    <w:p w:rsidR="006A76F2" w:rsidRDefault="006A76F2" w:rsidP="006254F7">
      <w:pPr>
        <w:pStyle w:val="EndnoteText"/>
        <w:ind w:firstLine="720"/>
        <w:jc w:val="both"/>
        <w:rPr>
          <w:rFonts w:ascii="Arial Narrow" w:hAnsi="Arial Narrow"/>
          <w:sz w:val="24"/>
          <w:szCs w:val="24"/>
        </w:rPr>
      </w:pPr>
      <w:r>
        <w:rPr>
          <w:rStyle w:val="EndnoteReference"/>
        </w:rPr>
        <w:endnoteRef/>
      </w:r>
      <w:r w:rsidR="006254F7">
        <w:t xml:space="preserve"> </w:t>
      </w:r>
      <w:r>
        <w:rPr>
          <w:rFonts w:ascii="Arial Narrow" w:hAnsi="Arial Narrow"/>
          <w:sz w:val="24"/>
          <w:szCs w:val="24"/>
        </w:rPr>
        <w:t xml:space="preserve">Mendel, R.A. No Place for Kids: The Case for Reducing Juvenile Incarceration. The Annie E. Casey Foundation. October 2011. </w:t>
      </w:r>
    </w:p>
    <w:p w:rsidR="006254F7" w:rsidRPr="00CB2F9A" w:rsidRDefault="006254F7" w:rsidP="006254F7">
      <w:pPr>
        <w:pStyle w:val="EndnoteText"/>
        <w:jc w:val="both"/>
        <w:rPr>
          <w:rFonts w:ascii="Arial Narrow" w:hAnsi="Arial Narrow"/>
          <w:sz w:val="24"/>
          <w:szCs w:val="24"/>
        </w:rPr>
      </w:pPr>
    </w:p>
  </w:endnote>
  <w:endnote w:id="5">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Ford, Julian D., Chapman, John F., Hawke, Josephine, Albert, David.  </w:t>
      </w:r>
      <w:r w:rsidRPr="005D6EDB">
        <w:rPr>
          <w:rFonts w:ascii="Arial Narrow" w:hAnsi="Arial Narrow"/>
          <w:i/>
          <w:sz w:val="24"/>
          <w:szCs w:val="24"/>
        </w:rPr>
        <w:t xml:space="preserve">Trauma Among Youth in the Juvenile Justice System:  Critical Issues and New Directions.  </w:t>
      </w:r>
      <w:r w:rsidRPr="005D6EDB">
        <w:rPr>
          <w:rFonts w:ascii="Arial Narrow" w:hAnsi="Arial Narrow"/>
          <w:sz w:val="24"/>
          <w:szCs w:val="24"/>
        </w:rPr>
        <w:t>Research and Program Brief. National Center for Mental Health and Juvenile Justice.  June 2007.</w:t>
      </w:r>
    </w:p>
    <w:p w:rsidR="006254F7" w:rsidRPr="005D6EDB" w:rsidRDefault="006254F7" w:rsidP="006254F7">
      <w:pPr>
        <w:pStyle w:val="EndnoteText"/>
        <w:ind w:firstLine="720"/>
        <w:jc w:val="both"/>
        <w:rPr>
          <w:rFonts w:ascii="Arial Narrow" w:hAnsi="Arial Narrow"/>
          <w:sz w:val="24"/>
          <w:szCs w:val="24"/>
        </w:rPr>
      </w:pPr>
    </w:p>
  </w:endnote>
  <w:endnote w:id="6">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Arroyo, W. (2001). PTSD in children and adolescents in the juvenile justice system. In </w:t>
      </w:r>
      <w:r w:rsidRPr="005D6EDB">
        <w:rPr>
          <w:rFonts w:ascii="Arial Narrow" w:hAnsi="Arial Narrow"/>
          <w:i/>
          <w:sz w:val="24"/>
          <w:szCs w:val="24"/>
        </w:rPr>
        <w:t xml:space="preserve">review of Psychiatry Series: Vol. 20, Number 1, PTSD in Children and Adolescents. </w:t>
      </w:r>
      <w:r w:rsidRPr="005D6EDB">
        <w:rPr>
          <w:rFonts w:ascii="Arial Narrow" w:hAnsi="Arial Narrow"/>
          <w:sz w:val="24"/>
          <w:szCs w:val="24"/>
        </w:rPr>
        <w:t xml:space="preserve">Washington, DC: American Psychiatric Publishing. </w:t>
      </w:r>
    </w:p>
    <w:p w:rsidR="006254F7" w:rsidRPr="005D6EDB" w:rsidRDefault="006254F7" w:rsidP="006254F7">
      <w:pPr>
        <w:pStyle w:val="EndnoteText"/>
        <w:ind w:firstLine="720"/>
        <w:jc w:val="both"/>
        <w:rPr>
          <w:rFonts w:ascii="Arial Narrow" w:hAnsi="Arial Narrow"/>
          <w:sz w:val="24"/>
          <w:szCs w:val="24"/>
        </w:rPr>
      </w:pPr>
    </w:p>
  </w:endnote>
  <w:endnote w:id="7">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American Psychiatric Association. (2000). Diagnostic and Statistical Manual of Mental Disorders: Fourth Edition, Text Revision (DSM-IV-TR).</w:t>
      </w:r>
    </w:p>
    <w:p w:rsidR="006254F7" w:rsidRPr="005D6EDB" w:rsidRDefault="006254F7" w:rsidP="006254F7">
      <w:pPr>
        <w:pStyle w:val="EndnoteText"/>
        <w:ind w:firstLine="720"/>
        <w:jc w:val="both"/>
        <w:rPr>
          <w:rFonts w:ascii="Arial Narrow" w:hAnsi="Arial Narrow"/>
          <w:sz w:val="24"/>
          <w:szCs w:val="24"/>
        </w:rPr>
      </w:pPr>
    </w:p>
  </w:endnote>
  <w:endnote w:id="8">
    <w:p w:rsidR="006A76F2" w:rsidRDefault="006A76F2" w:rsidP="006254F7">
      <w:pPr>
        <w:pStyle w:val="NormalWeb"/>
        <w:shd w:val="clear" w:color="auto" w:fill="FFFFFF"/>
        <w:spacing w:beforeLines="0" w:afterLines="0"/>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w:t>
      </w:r>
      <w:r w:rsidRPr="005D6EDB">
        <w:rPr>
          <w:rStyle w:val="googqs-tidbitgoogqs-tidbit-0googqs-tidbit-hilite"/>
          <w:rFonts w:ascii="Arial Narrow" w:hAnsi="Arial Narrow"/>
          <w:sz w:val="24"/>
          <w:szCs w:val="24"/>
        </w:rPr>
        <w:t xml:space="preserve">Cocozza, JJ, Shufelt, JL, &amp; Skowyra, K. (2007). </w:t>
      </w:r>
      <w:r w:rsidRPr="005D6EDB">
        <w:rPr>
          <w:rStyle w:val="googqs-tidbitgoogqs-tidbit-0googqs-tidbit-hilite"/>
          <w:rFonts w:ascii="Arial Narrow" w:hAnsi="Arial Narrow"/>
          <w:i/>
          <w:iCs/>
          <w:sz w:val="24"/>
          <w:szCs w:val="24"/>
        </w:rPr>
        <w:t>Prevalence of mental disorders among youth in the Office of Juvenile Justice and Delinquency Prevention</w:t>
      </w:r>
      <w:r w:rsidRPr="005D6EDB">
        <w:rPr>
          <w:rFonts w:ascii="Arial Narrow" w:hAnsi="Arial Narrow"/>
          <w:i/>
          <w:iCs/>
          <w:sz w:val="24"/>
          <w:szCs w:val="24"/>
        </w:rPr>
        <w:t xml:space="preserve"> (OJJDP) multi-state study</w:t>
      </w:r>
      <w:r w:rsidRPr="005D6EDB">
        <w:rPr>
          <w:rFonts w:ascii="Arial Narrow" w:hAnsi="Arial Narrow"/>
          <w:sz w:val="24"/>
          <w:szCs w:val="24"/>
        </w:rPr>
        <w:t>. The Research and Training Center for Children's Mental Health: 19th Annual Proceedings.</w:t>
      </w:r>
    </w:p>
    <w:p w:rsidR="006254F7" w:rsidRPr="005D6EDB" w:rsidRDefault="006254F7" w:rsidP="006254F7">
      <w:pPr>
        <w:pStyle w:val="NormalWeb"/>
        <w:shd w:val="clear" w:color="auto" w:fill="FFFFFF"/>
        <w:spacing w:beforeLines="0" w:afterLines="0"/>
        <w:ind w:firstLine="720"/>
        <w:jc w:val="both"/>
        <w:rPr>
          <w:rFonts w:ascii="Arial Narrow" w:hAnsi="Arial Narrow"/>
          <w:sz w:val="24"/>
          <w:szCs w:val="24"/>
        </w:rPr>
      </w:pPr>
    </w:p>
  </w:endnote>
  <w:endnote w:id="9">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Teplin, L.A., Abram, K.M, McClelland, G.M, Mericle, A.A, Dulcan, M.K and Washburn, J.J. (April 2006). </w:t>
      </w:r>
      <w:r w:rsidRPr="005D6EDB">
        <w:rPr>
          <w:rFonts w:ascii="Arial Narrow" w:hAnsi="Arial Narrow"/>
          <w:i/>
          <w:sz w:val="24"/>
          <w:szCs w:val="24"/>
        </w:rPr>
        <w:t xml:space="preserve">Psychiatric Disorders of Youth in Detention. Juvenile Justice Bulletin. </w:t>
      </w:r>
      <w:r w:rsidRPr="005D6EDB">
        <w:rPr>
          <w:rFonts w:ascii="Arial Narrow" w:hAnsi="Arial Narrow"/>
          <w:sz w:val="24"/>
          <w:szCs w:val="24"/>
        </w:rPr>
        <w:t>Office of Juvenile Justice and Delinquency Prevention.</w:t>
      </w:r>
    </w:p>
    <w:p w:rsidR="006254F7" w:rsidRPr="005D6EDB" w:rsidRDefault="006254F7" w:rsidP="006254F7">
      <w:pPr>
        <w:pStyle w:val="EndnoteText"/>
        <w:ind w:firstLine="720"/>
        <w:jc w:val="both"/>
        <w:rPr>
          <w:rFonts w:ascii="Arial Narrow" w:hAnsi="Arial Narrow"/>
          <w:sz w:val="24"/>
          <w:szCs w:val="24"/>
        </w:rPr>
      </w:pPr>
    </w:p>
  </w:endnote>
  <w:endnote w:id="10">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Wasserman, Gail A., Ko, Susan J. McReynolds, Larkin S. (August 2004). Assessing the Mental Health Status of Youth in Juvenile Justice Settings. Office of Juvenile Justice and Delinquency Prevention. Juvenile Justice Bulletin.</w:t>
      </w:r>
    </w:p>
    <w:p w:rsidR="006254F7" w:rsidRPr="005D6EDB" w:rsidRDefault="006254F7" w:rsidP="006254F7">
      <w:pPr>
        <w:pStyle w:val="EndnoteText"/>
        <w:ind w:firstLine="720"/>
        <w:jc w:val="both"/>
        <w:rPr>
          <w:rFonts w:ascii="Arial Narrow" w:hAnsi="Arial Narrow"/>
          <w:sz w:val="24"/>
          <w:szCs w:val="24"/>
        </w:rPr>
      </w:pPr>
    </w:p>
  </w:endnote>
  <w:endnote w:id="11">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Ford, Julian D., Chapman, John F., Hawke, Josephine, Albert, David.  </w:t>
      </w:r>
      <w:r w:rsidRPr="005D6EDB">
        <w:rPr>
          <w:rFonts w:ascii="Arial Narrow" w:hAnsi="Arial Narrow"/>
          <w:i/>
          <w:sz w:val="24"/>
          <w:szCs w:val="24"/>
        </w:rPr>
        <w:t xml:space="preserve">Trauma Among Youth in the Juvenile Justice System:  Critical Issues and New Directions.  </w:t>
      </w:r>
      <w:r w:rsidRPr="005D6EDB">
        <w:rPr>
          <w:rFonts w:ascii="Arial Narrow" w:hAnsi="Arial Narrow"/>
          <w:sz w:val="24"/>
          <w:szCs w:val="24"/>
        </w:rPr>
        <w:t>Research and Program Brief. National Center for Mental Health and Juvenile Justice.  June 2007.</w:t>
      </w:r>
    </w:p>
    <w:p w:rsidR="006254F7" w:rsidRPr="005D6EDB" w:rsidRDefault="006254F7" w:rsidP="006254F7">
      <w:pPr>
        <w:pStyle w:val="EndnoteText"/>
        <w:ind w:firstLine="720"/>
        <w:jc w:val="both"/>
        <w:rPr>
          <w:rFonts w:ascii="Arial Narrow" w:hAnsi="Arial Narrow"/>
          <w:sz w:val="24"/>
          <w:szCs w:val="24"/>
        </w:rPr>
      </w:pPr>
    </w:p>
  </w:endnote>
  <w:endnote w:id="12">
    <w:p w:rsidR="006A76F2" w:rsidRPr="005D6EDB"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Veysey, Bonita M. “Mental Health, Substance Abuse and Trauma”. In </w:t>
      </w:r>
      <w:r w:rsidRPr="005D6EDB">
        <w:rPr>
          <w:rFonts w:ascii="Arial Narrow" w:hAnsi="Arial Narrow"/>
          <w:sz w:val="24"/>
          <w:szCs w:val="24"/>
          <w:u w:val="single"/>
        </w:rPr>
        <w:t>Treating the Juvenile Offender</w:t>
      </w:r>
      <w:r w:rsidRPr="005D6EDB">
        <w:rPr>
          <w:rFonts w:ascii="Arial Narrow" w:hAnsi="Arial Narrow"/>
          <w:sz w:val="24"/>
          <w:szCs w:val="24"/>
        </w:rPr>
        <w:t>. Edited by Robert D. Hoge, Nancy G. Guerra, Paul Boxer. The Guilford Press. 2008.</w:t>
      </w:r>
    </w:p>
  </w:endnote>
  <w:endnote w:id="13">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006254F7">
        <w:rPr>
          <w:rFonts w:ascii="Arial Narrow" w:hAnsi="Arial Narrow"/>
          <w:sz w:val="24"/>
          <w:szCs w:val="24"/>
        </w:rPr>
        <w:t xml:space="preserve"> </w:t>
      </w:r>
      <w:r w:rsidRPr="005D6EDB">
        <w:rPr>
          <w:rFonts w:ascii="Arial Narrow" w:hAnsi="Arial Narrow"/>
          <w:sz w:val="24"/>
          <w:szCs w:val="24"/>
        </w:rPr>
        <w:t>American Psychiatric Association. (2000). Diagnostic and Statistical Manual of Mental Disorders: Fourth Edition, Text Revision (DSM-IV-TR).</w:t>
      </w:r>
    </w:p>
    <w:p w:rsidR="006254F7" w:rsidRPr="005D6EDB" w:rsidRDefault="006254F7" w:rsidP="006254F7">
      <w:pPr>
        <w:pStyle w:val="EndnoteText"/>
        <w:ind w:firstLine="720"/>
        <w:jc w:val="both"/>
        <w:rPr>
          <w:rFonts w:ascii="Arial Narrow" w:hAnsi="Arial Narrow"/>
          <w:sz w:val="24"/>
          <w:szCs w:val="24"/>
        </w:rPr>
      </w:pPr>
    </w:p>
  </w:endnote>
  <w:endnote w:id="14">
    <w:p w:rsidR="006A76F2" w:rsidRDefault="006A76F2" w:rsidP="006254F7">
      <w:pPr>
        <w:pStyle w:val="EndnoteText"/>
        <w:ind w:firstLine="720"/>
        <w:jc w:val="both"/>
        <w:rPr>
          <w:rFonts w:ascii="Arial Narrow" w:hAnsi="Arial Narrow"/>
          <w:sz w:val="24"/>
          <w:szCs w:val="24"/>
        </w:rPr>
      </w:pPr>
      <w:r>
        <w:rPr>
          <w:rStyle w:val="EndnoteReference"/>
        </w:rPr>
        <w:endnoteRef/>
      </w:r>
      <w:r w:rsidR="006254F7">
        <w:t xml:space="preserve"> </w:t>
      </w:r>
      <w:r>
        <w:rPr>
          <w:rFonts w:ascii="Arial Narrow" w:hAnsi="Arial Narrow"/>
          <w:sz w:val="24"/>
          <w:szCs w:val="24"/>
        </w:rPr>
        <w:t xml:space="preserve">U.S. Substance Abuse and Mental Health Services Administration. </w:t>
      </w:r>
      <w:r>
        <w:rPr>
          <w:rFonts w:ascii="Arial Narrow" w:hAnsi="Arial Narrow"/>
          <w:i/>
          <w:sz w:val="24"/>
          <w:szCs w:val="24"/>
        </w:rPr>
        <w:t xml:space="preserve">Leading Change: A Plan for SAMHSA’s Roles and Actions. </w:t>
      </w:r>
      <w:r w:rsidRPr="00492C2E">
        <w:rPr>
          <w:rFonts w:ascii="Arial Narrow" w:hAnsi="Arial Narrow"/>
          <w:sz w:val="24"/>
          <w:szCs w:val="24"/>
        </w:rPr>
        <w:t>2011.</w:t>
      </w:r>
    </w:p>
    <w:p w:rsidR="006254F7" w:rsidRPr="00492C2E" w:rsidRDefault="006254F7" w:rsidP="006254F7">
      <w:pPr>
        <w:pStyle w:val="EndnoteText"/>
        <w:ind w:firstLine="720"/>
        <w:jc w:val="both"/>
        <w:rPr>
          <w:rFonts w:ascii="Arial Narrow" w:hAnsi="Arial Narrow"/>
          <w:i/>
          <w:sz w:val="24"/>
          <w:szCs w:val="24"/>
        </w:rPr>
      </w:pPr>
    </w:p>
  </w:endnote>
  <w:endnote w:id="15">
    <w:p w:rsidR="006A76F2" w:rsidRDefault="006A76F2" w:rsidP="006254F7">
      <w:pPr>
        <w:ind w:firstLine="720"/>
        <w:jc w:val="both"/>
        <w:rPr>
          <w:rFonts w:ascii="Arial Narrow" w:hAnsi="Arial Narrow"/>
          <w:szCs w:val="24"/>
        </w:rPr>
      </w:pPr>
      <w:r w:rsidRPr="005D6EDB">
        <w:rPr>
          <w:rStyle w:val="EndnoteReference"/>
          <w:rFonts w:ascii="Arial Narrow" w:hAnsi="Arial Narrow"/>
          <w:szCs w:val="24"/>
        </w:rPr>
        <w:endnoteRef/>
      </w:r>
      <w:r w:rsidRPr="005D6EDB">
        <w:rPr>
          <w:rFonts w:ascii="Arial Narrow" w:hAnsi="Arial Narrow"/>
          <w:szCs w:val="24"/>
        </w:rPr>
        <w:t xml:space="preserve"> Andrews, D.A. &amp; J. Bonta (2010). </w:t>
      </w:r>
      <w:r w:rsidRPr="005D6EDB">
        <w:rPr>
          <w:rFonts w:ascii="Arial Narrow" w:hAnsi="Arial Narrow"/>
          <w:i/>
          <w:iCs/>
          <w:szCs w:val="24"/>
        </w:rPr>
        <w:t>The Psychology of Criminal Conduct</w:t>
      </w:r>
      <w:r w:rsidRPr="005D6EDB">
        <w:rPr>
          <w:rFonts w:ascii="Arial Narrow" w:hAnsi="Arial Narrow"/>
          <w:szCs w:val="24"/>
        </w:rPr>
        <w:t xml:space="preserve"> (Fifth Edition). Cincinnati, OH: Anderson. </w:t>
      </w:r>
    </w:p>
    <w:p w:rsidR="006254F7" w:rsidRPr="005D6EDB" w:rsidRDefault="006254F7" w:rsidP="006254F7">
      <w:pPr>
        <w:ind w:firstLine="720"/>
        <w:jc w:val="both"/>
        <w:rPr>
          <w:rFonts w:ascii="Arial Narrow" w:hAnsi="Arial Narrow"/>
          <w:szCs w:val="24"/>
        </w:rPr>
      </w:pPr>
    </w:p>
  </w:endnote>
  <w:endnote w:id="16">
    <w:p w:rsidR="006A76F2" w:rsidRDefault="006A76F2" w:rsidP="006254F7">
      <w:pPr>
        <w:ind w:firstLine="720"/>
        <w:jc w:val="both"/>
        <w:rPr>
          <w:rFonts w:ascii="Arial Narrow" w:hAnsi="Arial Narrow"/>
          <w:bCs/>
          <w:szCs w:val="24"/>
        </w:rPr>
      </w:pPr>
      <w:r>
        <w:rPr>
          <w:rStyle w:val="EndnoteReference"/>
        </w:rPr>
        <w:endnoteRef/>
      </w:r>
      <w:r w:rsidR="006254F7">
        <w:t xml:space="preserve"> </w:t>
      </w:r>
      <w:r w:rsidR="00010E6F" w:rsidRPr="005D6EDB">
        <w:rPr>
          <w:rFonts w:ascii="Arial Narrow" w:hAnsi="Arial Narrow"/>
          <w:bCs/>
          <w:szCs w:val="24"/>
        </w:rPr>
        <w:t xml:space="preserve">Lowenkamp, C., &amp; E.J. Latessa (2004).  Understanding the risk principle: How and why correctional interventions can harm low-risk offenders.  </w:t>
      </w:r>
      <w:r w:rsidR="00010E6F" w:rsidRPr="005D6EDB">
        <w:rPr>
          <w:rFonts w:ascii="Arial Narrow" w:hAnsi="Arial Narrow"/>
          <w:bCs/>
          <w:i/>
          <w:iCs/>
          <w:szCs w:val="24"/>
        </w:rPr>
        <w:t>Topics in Community Corrections</w:t>
      </w:r>
      <w:r w:rsidR="00010E6F" w:rsidRPr="005D6EDB">
        <w:rPr>
          <w:rFonts w:ascii="Arial Narrow" w:hAnsi="Arial Narrow"/>
          <w:bCs/>
          <w:szCs w:val="24"/>
        </w:rPr>
        <w:t xml:space="preserve">, 3-8. </w:t>
      </w:r>
    </w:p>
    <w:p w:rsidR="006254F7" w:rsidRDefault="006254F7" w:rsidP="006254F7">
      <w:pPr>
        <w:ind w:firstLine="720"/>
        <w:jc w:val="both"/>
      </w:pPr>
    </w:p>
  </w:endnote>
  <w:endnote w:id="17">
    <w:p w:rsidR="006A76F2" w:rsidRDefault="006A76F2" w:rsidP="006254F7">
      <w:pPr>
        <w:pStyle w:val="EndnoteText"/>
        <w:ind w:firstLine="720"/>
        <w:jc w:val="both"/>
        <w:rPr>
          <w:rFonts w:ascii="Arial Narrow" w:hAnsi="Arial Narrow"/>
          <w:bCs/>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w:t>
      </w:r>
      <w:r w:rsidRPr="005D6EDB">
        <w:rPr>
          <w:rFonts w:ascii="Arial Narrow" w:hAnsi="Arial Narrow"/>
          <w:bCs/>
          <w:sz w:val="24"/>
          <w:szCs w:val="24"/>
        </w:rPr>
        <w:t xml:space="preserve">Landenberger, N.A. &amp; M.W. Lipsey. The positive effects of cognitive-behavioral programs for offenders: a meta-analysis of factors associated with effective treatment. </w:t>
      </w:r>
      <w:r w:rsidRPr="005D6EDB">
        <w:rPr>
          <w:rFonts w:ascii="Arial Narrow" w:hAnsi="Arial Narrow"/>
          <w:bCs/>
          <w:i/>
          <w:sz w:val="24"/>
          <w:szCs w:val="24"/>
        </w:rPr>
        <w:t xml:space="preserve">In press, Journal of Experimental Criminology, </w:t>
      </w:r>
      <w:r w:rsidRPr="005D6EDB">
        <w:rPr>
          <w:rFonts w:ascii="Arial Narrow" w:hAnsi="Arial Narrow"/>
          <w:bCs/>
          <w:sz w:val="24"/>
          <w:szCs w:val="24"/>
        </w:rPr>
        <w:t>2005.</w:t>
      </w:r>
    </w:p>
    <w:p w:rsidR="006254F7" w:rsidRPr="005D6EDB" w:rsidRDefault="006254F7" w:rsidP="006254F7">
      <w:pPr>
        <w:pStyle w:val="EndnoteText"/>
        <w:ind w:firstLine="720"/>
        <w:jc w:val="both"/>
        <w:rPr>
          <w:rFonts w:ascii="Arial Narrow" w:hAnsi="Arial Narrow"/>
          <w:sz w:val="24"/>
          <w:szCs w:val="24"/>
        </w:rPr>
      </w:pPr>
    </w:p>
  </w:endnote>
  <w:endnote w:id="18">
    <w:p w:rsidR="006A76F2" w:rsidRDefault="006A76F2" w:rsidP="006254F7">
      <w:pPr>
        <w:ind w:firstLine="720"/>
        <w:jc w:val="both"/>
        <w:rPr>
          <w:rFonts w:ascii="Arial Narrow" w:hAnsi="Arial Narrow"/>
          <w:bCs/>
          <w:szCs w:val="24"/>
        </w:rPr>
      </w:pPr>
      <w:r w:rsidRPr="005D6EDB">
        <w:rPr>
          <w:rStyle w:val="EndnoteReference"/>
          <w:rFonts w:ascii="Arial Narrow" w:hAnsi="Arial Narrow"/>
          <w:szCs w:val="24"/>
        </w:rPr>
        <w:endnoteRef/>
      </w:r>
      <w:r w:rsidR="006254F7">
        <w:rPr>
          <w:rFonts w:ascii="Arial Narrow" w:hAnsi="Arial Narrow"/>
          <w:bCs/>
          <w:szCs w:val="24"/>
        </w:rPr>
        <w:t xml:space="preserve"> </w:t>
      </w:r>
      <w:r w:rsidRPr="005D6EDB">
        <w:rPr>
          <w:rFonts w:ascii="Arial Narrow" w:hAnsi="Arial Narrow"/>
          <w:bCs/>
          <w:szCs w:val="24"/>
        </w:rPr>
        <w:t xml:space="preserve">Landenberger, N.A. &amp; M.W. Lipsey. The positive effects of cognitive-behavioral programs for offenders: a meta-analysis of factors associated with effective treatment. </w:t>
      </w:r>
      <w:r w:rsidRPr="005D6EDB">
        <w:rPr>
          <w:rFonts w:ascii="Arial Narrow" w:hAnsi="Arial Narrow"/>
          <w:bCs/>
          <w:i/>
          <w:szCs w:val="24"/>
        </w:rPr>
        <w:t xml:space="preserve">In press, Journal of Experimental Criminology, </w:t>
      </w:r>
      <w:r w:rsidRPr="005D6EDB">
        <w:rPr>
          <w:rFonts w:ascii="Arial Narrow" w:hAnsi="Arial Narrow"/>
          <w:bCs/>
          <w:szCs w:val="24"/>
        </w:rPr>
        <w:t>2005.</w:t>
      </w:r>
    </w:p>
    <w:p w:rsidR="006254F7" w:rsidRPr="005D6EDB" w:rsidRDefault="006254F7" w:rsidP="006254F7">
      <w:pPr>
        <w:ind w:firstLine="720"/>
        <w:jc w:val="both"/>
        <w:rPr>
          <w:rFonts w:ascii="Arial Narrow" w:hAnsi="Arial Narrow"/>
          <w:szCs w:val="24"/>
        </w:rPr>
      </w:pPr>
    </w:p>
  </w:endnote>
  <w:endnote w:id="19">
    <w:p w:rsidR="006A76F2" w:rsidRDefault="006A76F2" w:rsidP="006254F7">
      <w:pPr>
        <w:pStyle w:val="FootnoteText"/>
        <w:ind w:firstLine="720"/>
        <w:jc w:val="both"/>
        <w:rPr>
          <w:rFonts w:ascii="Arial Narrow" w:hAnsi="Arial Narrow"/>
          <w:sz w:val="24"/>
          <w:szCs w:val="24"/>
        </w:rPr>
      </w:pPr>
      <w:r>
        <w:rPr>
          <w:rStyle w:val="EndnoteReference"/>
        </w:rPr>
        <w:endnoteRef/>
      </w:r>
      <w:r w:rsidR="006254F7">
        <w:t xml:space="preserve"> </w:t>
      </w:r>
      <w:r>
        <w:rPr>
          <w:rFonts w:ascii="Arial Narrow" w:hAnsi="Arial Narrow"/>
          <w:sz w:val="24"/>
          <w:szCs w:val="24"/>
        </w:rPr>
        <w:t xml:space="preserve">Perry, B.D. Applying Principles of Neurodevelopment to Clinical Work with Maltreated and Traumatized Children: The Neurosequential Model of Therapeutics. In Working with Traumatized Youth in Child Welfare, edited by Nancy Boyd Webb. 2006. The Guildford Press, New York. NY. </w:t>
      </w:r>
    </w:p>
    <w:p w:rsidR="006254F7" w:rsidRDefault="006254F7" w:rsidP="006254F7">
      <w:pPr>
        <w:pStyle w:val="FootnoteText"/>
        <w:ind w:firstLine="720"/>
        <w:jc w:val="both"/>
      </w:pPr>
    </w:p>
  </w:endnote>
  <w:endnote w:id="20">
    <w:p w:rsidR="006A76F2" w:rsidRDefault="006A76F2" w:rsidP="006254F7">
      <w:pPr>
        <w:pStyle w:val="EndnoteText"/>
        <w:ind w:firstLine="720"/>
        <w:jc w:val="both"/>
        <w:rPr>
          <w:rFonts w:ascii="Arial Narrow" w:hAnsi="Arial Narrow"/>
          <w:sz w:val="24"/>
          <w:szCs w:val="24"/>
        </w:rPr>
      </w:pPr>
      <w:r>
        <w:rPr>
          <w:rStyle w:val="EndnoteReference"/>
        </w:rPr>
        <w:endnoteRef/>
      </w:r>
      <w:r w:rsidR="006254F7">
        <w:t xml:space="preserve"> </w:t>
      </w:r>
      <w:r>
        <w:rPr>
          <w:rFonts w:ascii="Arial Narrow" w:hAnsi="Arial Narrow"/>
          <w:sz w:val="24"/>
          <w:szCs w:val="24"/>
        </w:rPr>
        <w:t xml:space="preserve">Boesky, L.M. Juvenile Offenders with Mental Health Disorders: Who Are They, and What Do We Do With Them? Second Edition. 2011. American Correctional Association. </w:t>
      </w:r>
    </w:p>
    <w:p w:rsidR="006254F7" w:rsidRPr="000E7B3D" w:rsidRDefault="006254F7" w:rsidP="006254F7">
      <w:pPr>
        <w:pStyle w:val="EndnoteText"/>
        <w:ind w:firstLine="720"/>
        <w:jc w:val="both"/>
        <w:rPr>
          <w:rFonts w:ascii="Arial Narrow" w:hAnsi="Arial Narrow"/>
          <w:sz w:val="24"/>
          <w:szCs w:val="24"/>
        </w:rPr>
      </w:pPr>
    </w:p>
  </w:endnote>
  <w:endnote w:id="21">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006254F7">
        <w:rPr>
          <w:rFonts w:ascii="Arial Narrow" w:hAnsi="Arial Narrow"/>
          <w:sz w:val="24"/>
          <w:szCs w:val="24"/>
        </w:rPr>
        <w:t xml:space="preserve"> F</w:t>
      </w:r>
      <w:r w:rsidRPr="005D6EDB">
        <w:rPr>
          <w:rFonts w:ascii="Arial Narrow" w:hAnsi="Arial Narrow"/>
          <w:sz w:val="24"/>
          <w:szCs w:val="24"/>
        </w:rPr>
        <w:t xml:space="preserve">ord, Julian D., Chapman, John F., Hawke, Josephine, Albert, David.  </w:t>
      </w:r>
      <w:r w:rsidRPr="005D6EDB">
        <w:rPr>
          <w:rFonts w:ascii="Arial Narrow" w:hAnsi="Arial Narrow"/>
          <w:i/>
          <w:sz w:val="24"/>
          <w:szCs w:val="24"/>
        </w:rPr>
        <w:t xml:space="preserve">Trauma Among Youth in the Juvenile Justice System:  Critical Issues and New Directions.  </w:t>
      </w:r>
      <w:r w:rsidRPr="005D6EDB">
        <w:rPr>
          <w:rFonts w:ascii="Arial Narrow" w:hAnsi="Arial Narrow"/>
          <w:sz w:val="24"/>
          <w:szCs w:val="24"/>
        </w:rPr>
        <w:t>Research and Program Brief. National Center for Mental Health and Juvenile Justice.  June 2007.</w:t>
      </w:r>
    </w:p>
    <w:p w:rsidR="006254F7" w:rsidRPr="005D6EDB" w:rsidRDefault="006254F7" w:rsidP="006254F7">
      <w:pPr>
        <w:pStyle w:val="EndnoteText"/>
        <w:ind w:firstLine="720"/>
        <w:jc w:val="both"/>
        <w:rPr>
          <w:rFonts w:ascii="Arial Narrow" w:hAnsi="Arial Narrow"/>
          <w:sz w:val="24"/>
          <w:szCs w:val="24"/>
        </w:rPr>
      </w:pPr>
    </w:p>
  </w:endnote>
  <w:endnote w:id="22">
    <w:p w:rsidR="006254F7"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006254F7">
        <w:rPr>
          <w:rFonts w:ascii="Arial Narrow" w:hAnsi="Arial Narrow"/>
          <w:sz w:val="24"/>
          <w:szCs w:val="24"/>
        </w:rPr>
        <w:t xml:space="preserve"> </w:t>
      </w:r>
      <w:r w:rsidRPr="005D6EDB">
        <w:rPr>
          <w:rFonts w:ascii="Arial Narrow" w:hAnsi="Arial Narrow"/>
          <w:sz w:val="24"/>
          <w:szCs w:val="24"/>
        </w:rPr>
        <w:t>Eberhard, J</w:t>
      </w:r>
      <w:r w:rsidR="002E033A">
        <w:rPr>
          <w:rFonts w:ascii="Arial Narrow" w:hAnsi="Arial Narrow"/>
          <w:sz w:val="24"/>
          <w:szCs w:val="24"/>
        </w:rPr>
        <w:t xml:space="preserve">., Wener, R. </w:t>
      </w:r>
      <w:r w:rsidRPr="005D6EDB">
        <w:rPr>
          <w:rFonts w:ascii="Arial Narrow" w:hAnsi="Arial Narrow"/>
          <w:sz w:val="24"/>
          <w:szCs w:val="24"/>
        </w:rPr>
        <w:t>(2006). Neuroscience and Correctional Facilities. Presentation to the Neuroscience and Correctional Facility Design Workshop. Sponsored by National Institute of Corrections</w:t>
      </w:r>
      <w:r w:rsidR="002E033A">
        <w:rPr>
          <w:rFonts w:ascii="Arial Narrow" w:hAnsi="Arial Narrow"/>
          <w:sz w:val="24"/>
          <w:szCs w:val="24"/>
        </w:rPr>
        <w:t xml:space="preserve">, </w:t>
      </w:r>
      <w:r w:rsidRPr="005D6EDB">
        <w:rPr>
          <w:rFonts w:ascii="Arial Narrow" w:hAnsi="Arial Narrow"/>
          <w:sz w:val="24"/>
          <w:szCs w:val="24"/>
        </w:rPr>
        <w:t>. New Orleans</w:t>
      </w:r>
      <w:r w:rsidR="002E033A">
        <w:rPr>
          <w:rFonts w:ascii="Arial Narrow" w:hAnsi="Arial Narrow"/>
          <w:sz w:val="24"/>
          <w:szCs w:val="24"/>
        </w:rPr>
        <w:t xml:space="preserve">. </w:t>
      </w:r>
      <w:r w:rsidRPr="005D6EDB">
        <w:rPr>
          <w:rFonts w:ascii="Arial Narrow" w:hAnsi="Arial Narrow"/>
          <w:sz w:val="24"/>
          <w:szCs w:val="24"/>
        </w:rPr>
        <w:t xml:space="preserve">LA. </w:t>
      </w:r>
    </w:p>
    <w:p w:rsidR="002E033A" w:rsidRPr="005D6EDB" w:rsidRDefault="002E033A" w:rsidP="006254F7">
      <w:pPr>
        <w:pStyle w:val="EndnoteText"/>
        <w:ind w:firstLine="720"/>
        <w:jc w:val="both"/>
        <w:rPr>
          <w:rFonts w:ascii="Arial Narrow" w:hAnsi="Arial Narrow"/>
          <w:sz w:val="24"/>
          <w:szCs w:val="24"/>
        </w:rPr>
      </w:pPr>
    </w:p>
  </w:endnote>
  <w:endnote w:id="23">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006254F7">
        <w:rPr>
          <w:rFonts w:ascii="Arial Narrow" w:hAnsi="Arial Narrow"/>
          <w:sz w:val="24"/>
          <w:szCs w:val="24"/>
        </w:rPr>
        <w:t xml:space="preserve"> </w:t>
      </w:r>
      <w:r w:rsidRPr="005D6EDB">
        <w:rPr>
          <w:rFonts w:ascii="Arial Narrow" w:hAnsi="Arial Narrow"/>
          <w:sz w:val="24"/>
          <w:szCs w:val="24"/>
        </w:rPr>
        <w:t xml:space="preserve">Thayer, Julian (2006). Neuroscience and Correctional Facilities. Presentation to the Neuroscience and Correctional Facility Design Workshop. Sponsored by National Institute of Corrections. New Orleans, LA. </w:t>
      </w:r>
    </w:p>
    <w:p w:rsidR="006254F7" w:rsidRPr="005D6EDB" w:rsidRDefault="006254F7" w:rsidP="006254F7">
      <w:pPr>
        <w:pStyle w:val="EndnoteText"/>
        <w:ind w:firstLine="720"/>
        <w:jc w:val="both"/>
        <w:rPr>
          <w:rFonts w:ascii="Arial Narrow" w:hAnsi="Arial Narrow"/>
          <w:sz w:val="24"/>
          <w:szCs w:val="24"/>
        </w:rPr>
      </w:pPr>
    </w:p>
  </w:endnote>
  <w:endnote w:id="24">
    <w:p w:rsidR="006A76F2"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Pr="005D6EDB">
        <w:rPr>
          <w:rFonts w:ascii="Arial Narrow" w:hAnsi="Arial Narrow"/>
          <w:sz w:val="24"/>
          <w:szCs w:val="24"/>
        </w:rPr>
        <w:t xml:space="preserve"> Sullivan, Patrick M. (2010). </w:t>
      </w:r>
      <w:r w:rsidRPr="005D6EDB">
        <w:rPr>
          <w:rFonts w:ascii="Arial Narrow" w:hAnsi="Arial Narrow"/>
          <w:sz w:val="24"/>
          <w:szCs w:val="24"/>
          <w:u w:val="single"/>
        </w:rPr>
        <w:t>Creating Treatment Environments for Troubled Youth: Evidence-Based Design in Architecture.</w:t>
      </w:r>
      <w:r w:rsidRPr="005D6EDB">
        <w:rPr>
          <w:rFonts w:ascii="Arial Narrow" w:hAnsi="Arial Narrow"/>
          <w:sz w:val="24"/>
          <w:szCs w:val="24"/>
        </w:rPr>
        <w:t xml:space="preserve"> American Correctional Association. </w:t>
      </w:r>
    </w:p>
    <w:p w:rsidR="006254F7" w:rsidRPr="005D6EDB" w:rsidRDefault="006254F7" w:rsidP="006254F7">
      <w:pPr>
        <w:pStyle w:val="EndnoteText"/>
        <w:ind w:firstLine="720"/>
        <w:jc w:val="both"/>
        <w:rPr>
          <w:rFonts w:ascii="Arial Narrow" w:hAnsi="Arial Narrow"/>
          <w:sz w:val="24"/>
          <w:szCs w:val="24"/>
        </w:rPr>
      </w:pPr>
    </w:p>
  </w:endnote>
  <w:endnote w:id="25">
    <w:p w:rsidR="006A76F2" w:rsidRPr="005D6EDB" w:rsidRDefault="006A76F2" w:rsidP="006254F7">
      <w:pPr>
        <w:pStyle w:val="EndnoteText"/>
        <w:ind w:firstLine="720"/>
        <w:jc w:val="both"/>
        <w:rPr>
          <w:rFonts w:ascii="Arial Narrow" w:hAnsi="Arial Narrow"/>
          <w:sz w:val="24"/>
          <w:szCs w:val="24"/>
        </w:rPr>
      </w:pPr>
      <w:r w:rsidRPr="005D6EDB">
        <w:rPr>
          <w:rStyle w:val="EndnoteReference"/>
          <w:rFonts w:ascii="Arial Narrow" w:hAnsi="Arial Narrow"/>
          <w:sz w:val="24"/>
          <w:szCs w:val="24"/>
        </w:rPr>
        <w:endnoteRef/>
      </w:r>
      <w:r w:rsidR="006254F7">
        <w:rPr>
          <w:rFonts w:ascii="Arial Narrow" w:hAnsi="Arial Narrow"/>
          <w:sz w:val="24"/>
          <w:szCs w:val="24"/>
        </w:rPr>
        <w:t xml:space="preserve"> T</w:t>
      </w:r>
      <w:r w:rsidRPr="005D6EDB">
        <w:rPr>
          <w:rFonts w:ascii="Arial Narrow" w:hAnsi="Arial Narrow"/>
          <w:sz w:val="24"/>
          <w:szCs w:val="24"/>
        </w:rPr>
        <w:t xml:space="preserve">he Pew Center on the States. (April 2011). </w:t>
      </w:r>
      <w:r w:rsidRPr="005D6EDB">
        <w:rPr>
          <w:rFonts w:ascii="Arial Narrow" w:hAnsi="Arial Narrow"/>
          <w:i/>
          <w:sz w:val="24"/>
          <w:szCs w:val="24"/>
        </w:rPr>
        <w:t>State of Recidivism: The Revolving Door of America’s Prisons.</w:t>
      </w:r>
      <w:r w:rsidRPr="005D6EDB">
        <w:rPr>
          <w:rFonts w:ascii="Arial Narrow" w:hAnsi="Arial Narrow"/>
          <w:sz w:val="24"/>
          <w:szCs w:val="24"/>
        </w:rPr>
        <w:t xml:space="preserve"> </w:t>
      </w:r>
    </w:p>
  </w:endnote>
  <w:endnote w:id="26">
    <w:p w:rsidR="00A214D9" w:rsidRPr="00A214D9" w:rsidRDefault="00A214D9" w:rsidP="006254F7">
      <w:pPr>
        <w:pStyle w:val="EndnoteText"/>
        <w:ind w:firstLine="720"/>
        <w:jc w:val="both"/>
        <w:rPr>
          <w:rFonts w:ascii="Arial Narrow" w:hAnsi="Arial Narrow"/>
          <w:sz w:val="24"/>
          <w:szCs w:val="24"/>
        </w:rPr>
      </w:pPr>
      <w:r>
        <w:rPr>
          <w:rStyle w:val="EndnoteReference"/>
        </w:rPr>
        <w:endnoteRef/>
      </w:r>
      <w:r>
        <w:t xml:space="preserve"> </w:t>
      </w:r>
      <w:r>
        <w:rPr>
          <w:rFonts w:ascii="Arial Narrow" w:hAnsi="Arial Narrow"/>
          <w:sz w:val="24"/>
          <w:szCs w:val="24"/>
        </w:rPr>
        <w:t xml:space="preserve">American Correctional Association. </w:t>
      </w:r>
      <w:r w:rsidR="00510EAA">
        <w:rPr>
          <w:rFonts w:ascii="Arial Narrow" w:hAnsi="Arial Narrow"/>
          <w:sz w:val="24"/>
          <w:szCs w:val="24"/>
        </w:rPr>
        <w:t xml:space="preserve">2010 Standards Supplement. </w:t>
      </w:r>
      <w:r>
        <w:rPr>
          <w:rFonts w:ascii="Arial Narrow" w:hAnsi="Arial Narrow"/>
          <w:sz w:val="24"/>
          <w:szCs w:val="24"/>
        </w:rPr>
        <w:t>Standards for Juvenile Detention Centers. Performance Based Standards for Juvenile Correctional Facilities</w:t>
      </w:r>
      <w:r w:rsidR="00510EAA">
        <w:rPr>
          <w:rFonts w:ascii="Arial Narrow" w:hAnsi="Arial Narrow"/>
          <w:sz w:val="24"/>
          <w:szCs w:val="24"/>
        </w:rPr>
        <w:t>, 4</w:t>
      </w:r>
      <w:r w:rsidR="00510EAA" w:rsidRPr="00510EAA">
        <w:rPr>
          <w:rFonts w:ascii="Arial Narrow" w:hAnsi="Arial Narrow"/>
          <w:sz w:val="24"/>
          <w:szCs w:val="24"/>
          <w:vertAlign w:val="superscript"/>
        </w:rPr>
        <w:t>th</w:t>
      </w:r>
      <w:r w:rsidR="00510EAA">
        <w:rPr>
          <w:rFonts w:ascii="Arial Narrow" w:hAnsi="Arial Narrow"/>
          <w:sz w:val="24"/>
          <w:szCs w:val="24"/>
        </w:rPr>
        <w:t xml:space="preserve"> Edition</w:t>
      </w:r>
      <w:r>
        <w:rPr>
          <w:rFonts w:ascii="Arial Narrow" w:hAnsi="Arial Narro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odoni MT">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 Caledonia">
    <w:altName w:val="New 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F2" w:rsidRPr="00A924BE" w:rsidRDefault="006A76F2" w:rsidP="001618F8">
    <w:pPr>
      <w:pStyle w:val="Footer"/>
      <w:pBdr>
        <w:top w:val="single" w:sz="4" w:space="1" w:color="auto"/>
      </w:pBdr>
      <w:rPr>
        <w:rFonts w:ascii="Arial Narrow" w:hAnsi="Arial Narrow"/>
        <w:sz w:val="20"/>
      </w:rPr>
    </w:pPr>
    <w:r>
      <w:rPr>
        <w:rFonts w:ascii="Arial Narrow" w:hAnsi="Arial Narrow"/>
        <w:sz w:val="20"/>
      </w:rPr>
      <w:tab/>
    </w:r>
    <w:r>
      <w:rPr>
        <w:rFonts w:ascii="Arial Narrow" w:hAnsi="Arial Narrow"/>
        <w:sz w:val="20"/>
      </w:rPr>
      <w:tab/>
    </w:r>
    <w:r w:rsidRPr="00C317AA">
      <w:rPr>
        <w:rFonts w:ascii="Arial Narrow" w:hAnsi="Arial Narrow"/>
        <w:sz w:val="20"/>
      </w:rPr>
      <w:fldChar w:fldCharType="begin"/>
    </w:r>
    <w:r w:rsidRPr="00C317AA">
      <w:rPr>
        <w:rFonts w:ascii="Arial Narrow" w:hAnsi="Arial Narrow"/>
        <w:sz w:val="20"/>
      </w:rPr>
      <w:instrText xml:space="preserve"> PAGE   \* MERGEFORMAT </w:instrText>
    </w:r>
    <w:r w:rsidRPr="00C317AA">
      <w:rPr>
        <w:rFonts w:ascii="Arial Narrow" w:hAnsi="Arial Narrow"/>
        <w:sz w:val="20"/>
      </w:rPr>
      <w:fldChar w:fldCharType="separate"/>
    </w:r>
    <w:r w:rsidR="00A25AB1">
      <w:rPr>
        <w:rFonts w:ascii="Arial Narrow" w:hAnsi="Arial Narrow"/>
        <w:noProof/>
        <w:sz w:val="20"/>
      </w:rPr>
      <w:t>12</w:t>
    </w:r>
    <w:r w:rsidRPr="00C317AA">
      <w:rPr>
        <w:rFonts w:ascii="Arial Narrow" w:hAnsi="Arial Narrow"/>
        <w:sz w:val="20"/>
      </w:rPr>
      <w:fldChar w:fldCharType="end"/>
    </w:r>
  </w:p>
  <w:p w:rsidR="006A76F2" w:rsidRDefault="006A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99" w:rsidRDefault="00211799" w:rsidP="00316487">
      <w:r>
        <w:separator/>
      </w:r>
    </w:p>
  </w:footnote>
  <w:footnote w:type="continuationSeparator" w:id="0">
    <w:p w:rsidR="00211799" w:rsidRDefault="00211799" w:rsidP="00316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01E"/>
    <w:multiLevelType w:val="hybridMultilevel"/>
    <w:tmpl w:val="EEC4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32729"/>
    <w:multiLevelType w:val="hybridMultilevel"/>
    <w:tmpl w:val="BDB417F4"/>
    <w:lvl w:ilvl="0" w:tplc="B13842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6176E1"/>
    <w:multiLevelType w:val="hybridMultilevel"/>
    <w:tmpl w:val="E1F4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437E1"/>
    <w:multiLevelType w:val="hybridMultilevel"/>
    <w:tmpl w:val="EA68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A3469"/>
    <w:multiLevelType w:val="hybridMultilevel"/>
    <w:tmpl w:val="84785694"/>
    <w:lvl w:ilvl="0" w:tplc="3DD46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996660"/>
    <w:multiLevelType w:val="hybridMultilevel"/>
    <w:tmpl w:val="605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86A66"/>
    <w:multiLevelType w:val="hybridMultilevel"/>
    <w:tmpl w:val="0F7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E22EF"/>
    <w:multiLevelType w:val="hybridMultilevel"/>
    <w:tmpl w:val="A38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F5FF7"/>
    <w:multiLevelType w:val="hybridMultilevel"/>
    <w:tmpl w:val="B8263F34"/>
    <w:lvl w:ilvl="0" w:tplc="11BA5344">
      <w:start w:val="1"/>
      <w:numFmt w:val="bullet"/>
      <w:lvlText w:val="•"/>
      <w:lvlJc w:val="left"/>
      <w:pPr>
        <w:tabs>
          <w:tab w:val="num" w:pos="720"/>
        </w:tabs>
        <w:ind w:left="720" w:hanging="360"/>
      </w:pPr>
      <w:rPr>
        <w:rFonts w:ascii="Times New Roman" w:hAnsi="Times New Roman" w:hint="default"/>
      </w:rPr>
    </w:lvl>
    <w:lvl w:ilvl="1" w:tplc="D1EABF76" w:tentative="1">
      <w:start w:val="1"/>
      <w:numFmt w:val="bullet"/>
      <w:lvlText w:val="•"/>
      <w:lvlJc w:val="left"/>
      <w:pPr>
        <w:tabs>
          <w:tab w:val="num" w:pos="1440"/>
        </w:tabs>
        <w:ind w:left="1440" w:hanging="360"/>
      </w:pPr>
      <w:rPr>
        <w:rFonts w:ascii="Times New Roman" w:hAnsi="Times New Roman" w:hint="default"/>
      </w:rPr>
    </w:lvl>
    <w:lvl w:ilvl="2" w:tplc="C4B04EA8" w:tentative="1">
      <w:start w:val="1"/>
      <w:numFmt w:val="bullet"/>
      <w:lvlText w:val="•"/>
      <w:lvlJc w:val="left"/>
      <w:pPr>
        <w:tabs>
          <w:tab w:val="num" w:pos="2160"/>
        </w:tabs>
        <w:ind w:left="2160" w:hanging="360"/>
      </w:pPr>
      <w:rPr>
        <w:rFonts w:ascii="Times New Roman" w:hAnsi="Times New Roman" w:hint="default"/>
      </w:rPr>
    </w:lvl>
    <w:lvl w:ilvl="3" w:tplc="03309F40" w:tentative="1">
      <w:start w:val="1"/>
      <w:numFmt w:val="bullet"/>
      <w:lvlText w:val="•"/>
      <w:lvlJc w:val="left"/>
      <w:pPr>
        <w:tabs>
          <w:tab w:val="num" w:pos="2880"/>
        </w:tabs>
        <w:ind w:left="2880" w:hanging="360"/>
      </w:pPr>
      <w:rPr>
        <w:rFonts w:ascii="Times New Roman" w:hAnsi="Times New Roman" w:hint="default"/>
      </w:rPr>
    </w:lvl>
    <w:lvl w:ilvl="4" w:tplc="E050E55E" w:tentative="1">
      <w:start w:val="1"/>
      <w:numFmt w:val="bullet"/>
      <w:lvlText w:val="•"/>
      <w:lvlJc w:val="left"/>
      <w:pPr>
        <w:tabs>
          <w:tab w:val="num" w:pos="3600"/>
        </w:tabs>
        <w:ind w:left="3600" w:hanging="360"/>
      </w:pPr>
      <w:rPr>
        <w:rFonts w:ascii="Times New Roman" w:hAnsi="Times New Roman" w:hint="default"/>
      </w:rPr>
    </w:lvl>
    <w:lvl w:ilvl="5" w:tplc="0CD0C446" w:tentative="1">
      <w:start w:val="1"/>
      <w:numFmt w:val="bullet"/>
      <w:lvlText w:val="•"/>
      <w:lvlJc w:val="left"/>
      <w:pPr>
        <w:tabs>
          <w:tab w:val="num" w:pos="4320"/>
        </w:tabs>
        <w:ind w:left="4320" w:hanging="360"/>
      </w:pPr>
      <w:rPr>
        <w:rFonts w:ascii="Times New Roman" w:hAnsi="Times New Roman" w:hint="default"/>
      </w:rPr>
    </w:lvl>
    <w:lvl w:ilvl="6" w:tplc="39F6F3EC" w:tentative="1">
      <w:start w:val="1"/>
      <w:numFmt w:val="bullet"/>
      <w:lvlText w:val="•"/>
      <w:lvlJc w:val="left"/>
      <w:pPr>
        <w:tabs>
          <w:tab w:val="num" w:pos="5040"/>
        </w:tabs>
        <w:ind w:left="5040" w:hanging="360"/>
      </w:pPr>
      <w:rPr>
        <w:rFonts w:ascii="Times New Roman" w:hAnsi="Times New Roman" w:hint="default"/>
      </w:rPr>
    </w:lvl>
    <w:lvl w:ilvl="7" w:tplc="3D50B546" w:tentative="1">
      <w:start w:val="1"/>
      <w:numFmt w:val="bullet"/>
      <w:lvlText w:val="•"/>
      <w:lvlJc w:val="left"/>
      <w:pPr>
        <w:tabs>
          <w:tab w:val="num" w:pos="5760"/>
        </w:tabs>
        <w:ind w:left="5760" w:hanging="360"/>
      </w:pPr>
      <w:rPr>
        <w:rFonts w:ascii="Times New Roman" w:hAnsi="Times New Roman" w:hint="default"/>
      </w:rPr>
    </w:lvl>
    <w:lvl w:ilvl="8" w:tplc="B2D88B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4354E8"/>
    <w:multiLevelType w:val="hybridMultilevel"/>
    <w:tmpl w:val="CA6ABF8E"/>
    <w:lvl w:ilvl="0" w:tplc="36B4F9F6">
      <w:start w:val="1"/>
      <w:numFmt w:val="bullet"/>
      <w:lvlText w:val="•"/>
      <w:lvlJc w:val="left"/>
      <w:pPr>
        <w:tabs>
          <w:tab w:val="num" w:pos="360"/>
        </w:tabs>
        <w:ind w:left="360" w:hanging="360"/>
      </w:pPr>
      <w:rPr>
        <w:rFonts w:ascii="Times New Roman" w:hAnsi="Times New Roman" w:hint="default"/>
      </w:rPr>
    </w:lvl>
    <w:lvl w:ilvl="1" w:tplc="F45AC5B0">
      <w:start w:val="1"/>
      <w:numFmt w:val="bullet"/>
      <w:lvlText w:val="•"/>
      <w:lvlJc w:val="left"/>
      <w:pPr>
        <w:tabs>
          <w:tab w:val="num" w:pos="1080"/>
        </w:tabs>
        <w:ind w:left="1080" w:hanging="360"/>
      </w:pPr>
      <w:rPr>
        <w:rFonts w:ascii="Times New Roman" w:hAnsi="Times New Roman" w:hint="default"/>
      </w:rPr>
    </w:lvl>
    <w:lvl w:ilvl="2" w:tplc="A1B8ABA8" w:tentative="1">
      <w:start w:val="1"/>
      <w:numFmt w:val="bullet"/>
      <w:lvlText w:val="•"/>
      <w:lvlJc w:val="left"/>
      <w:pPr>
        <w:tabs>
          <w:tab w:val="num" w:pos="1800"/>
        </w:tabs>
        <w:ind w:left="1800" w:hanging="360"/>
      </w:pPr>
      <w:rPr>
        <w:rFonts w:ascii="Times New Roman" w:hAnsi="Times New Roman" w:hint="default"/>
      </w:rPr>
    </w:lvl>
    <w:lvl w:ilvl="3" w:tplc="BD3AD72A" w:tentative="1">
      <w:start w:val="1"/>
      <w:numFmt w:val="bullet"/>
      <w:lvlText w:val="•"/>
      <w:lvlJc w:val="left"/>
      <w:pPr>
        <w:tabs>
          <w:tab w:val="num" w:pos="2520"/>
        </w:tabs>
        <w:ind w:left="2520" w:hanging="360"/>
      </w:pPr>
      <w:rPr>
        <w:rFonts w:ascii="Times New Roman" w:hAnsi="Times New Roman" w:hint="default"/>
      </w:rPr>
    </w:lvl>
    <w:lvl w:ilvl="4" w:tplc="EFC2A13C" w:tentative="1">
      <w:start w:val="1"/>
      <w:numFmt w:val="bullet"/>
      <w:lvlText w:val="•"/>
      <w:lvlJc w:val="left"/>
      <w:pPr>
        <w:tabs>
          <w:tab w:val="num" w:pos="3240"/>
        </w:tabs>
        <w:ind w:left="3240" w:hanging="360"/>
      </w:pPr>
      <w:rPr>
        <w:rFonts w:ascii="Times New Roman" w:hAnsi="Times New Roman" w:hint="default"/>
      </w:rPr>
    </w:lvl>
    <w:lvl w:ilvl="5" w:tplc="F2985ECA" w:tentative="1">
      <w:start w:val="1"/>
      <w:numFmt w:val="bullet"/>
      <w:lvlText w:val="•"/>
      <w:lvlJc w:val="left"/>
      <w:pPr>
        <w:tabs>
          <w:tab w:val="num" w:pos="3960"/>
        </w:tabs>
        <w:ind w:left="3960" w:hanging="360"/>
      </w:pPr>
      <w:rPr>
        <w:rFonts w:ascii="Times New Roman" w:hAnsi="Times New Roman" w:hint="default"/>
      </w:rPr>
    </w:lvl>
    <w:lvl w:ilvl="6" w:tplc="03BC94CE" w:tentative="1">
      <w:start w:val="1"/>
      <w:numFmt w:val="bullet"/>
      <w:lvlText w:val="•"/>
      <w:lvlJc w:val="left"/>
      <w:pPr>
        <w:tabs>
          <w:tab w:val="num" w:pos="4680"/>
        </w:tabs>
        <w:ind w:left="4680" w:hanging="360"/>
      </w:pPr>
      <w:rPr>
        <w:rFonts w:ascii="Times New Roman" w:hAnsi="Times New Roman" w:hint="default"/>
      </w:rPr>
    </w:lvl>
    <w:lvl w:ilvl="7" w:tplc="1C6258F8" w:tentative="1">
      <w:start w:val="1"/>
      <w:numFmt w:val="bullet"/>
      <w:lvlText w:val="•"/>
      <w:lvlJc w:val="left"/>
      <w:pPr>
        <w:tabs>
          <w:tab w:val="num" w:pos="5400"/>
        </w:tabs>
        <w:ind w:left="5400" w:hanging="360"/>
      </w:pPr>
      <w:rPr>
        <w:rFonts w:ascii="Times New Roman" w:hAnsi="Times New Roman" w:hint="default"/>
      </w:rPr>
    </w:lvl>
    <w:lvl w:ilvl="8" w:tplc="BE60DB3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08E43A6"/>
    <w:multiLevelType w:val="hybridMultilevel"/>
    <w:tmpl w:val="0C825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ED623D"/>
    <w:multiLevelType w:val="hybridMultilevel"/>
    <w:tmpl w:val="3864A0F8"/>
    <w:lvl w:ilvl="0" w:tplc="B13842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A84D5D"/>
    <w:multiLevelType w:val="hybridMultilevel"/>
    <w:tmpl w:val="69FA0FFA"/>
    <w:lvl w:ilvl="0" w:tplc="513CD480">
      <w:start w:val="1"/>
      <w:numFmt w:val="bullet"/>
      <w:lvlText w:val="•"/>
      <w:lvlJc w:val="left"/>
      <w:pPr>
        <w:tabs>
          <w:tab w:val="num" w:pos="360"/>
        </w:tabs>
        <w:ind w:left="360" w:hanging="360"/>
      </w:pPr>
      <w:rPr>
        <w:rFonts w:ascii="Times New Roman" w:hAnsi="Times New Roman" w:hint="default"/>
      </w:rPr>
    </w:lvl>
    <w:lvl w:ilvl="1" w:tplc="CFBE5C60" w:tentative="1">
      <w:start w:val="1"/>
      <w:numFmt w:val="bullet"/>
      <w:lvlText w:val="•"/>
      <w:lvlJc w:val="left"/>
      <w:pPr>
        <w:tabs>
          <w:tab w:val="num" w:pos="1080"/>
        </w:tabs>
        <w:ind w:left="1080" w:hanging="360"/>
      </w:pPr>
      <w:rPr>
        <w:rFonts w:ascii="Times New Roman" w:hAnsi="Times New Roman" w:hint="default"/>
      </w:rPr>
    </w:lvl>
    <w:lvl w:ilvl="2" w:tplc="237A72F2" w:tentative="1">
      <w:start w:val="1"/>
      <w:numFmt w:val="bullet"/>
      <w:lvlText w:val="•"/>
      <w:lvlJc w:val="left"/>
      <w:pPr>
        <w:tabs>
          <w:tab w:val="num" w:pos="1800"/>
        </w:tabs>
        <w:ind w:left="1800" w:hanging="360"/>
      </w:pPr>
      <w:rPr>
        <w:rFonts w:ascii="Times New Roman" w:hAnsi="Times New Roman" w:hint="default"/>
      </w:rPr>
    </w:lvl>
    <w:lvl w:ilvl="3" w:tplc="22C687D2" w:tentative="1">
      <w:start w:val="1"/>
      <w:numFmt w:val="bullet"/>
      <w:lvlText w:val="•"/>
      <w:lvlJc w:val="left"/>
      <w:pPr>
        <w:tabs>
          <w:tab w:val="num" w:pos="2520"/>
        </w:tabs>
        <w:ind w:left="2520" w:hanging="360"/>
      </w:pPr>
      <w:rPr>
        <w:rFonts w:ascii="Times New Roman" w:hAnsi="Times New Roman" w:hint="default"/>
      </w:rPr>
    </w:lvl>
    <w:lvl w:ilvl="4" w:tplc="E8604E52" w:tentative="1">
      <w:start w:val="1"/>
      <w:numFmt w:val="bullet"/>
      <w:lvlText w:val="•"/>
      <w:lvlJc w:val="left"/>
      <w:pPr>
        <w:tabs>
          <w:tab w:val="num" w:pos="3240"/>
        </w:tabs>
        <w:ind w:left="3240" w:hanging="360"/>
      </w:pPr>
      <w:rPr>
        <w:rFonts w:ascii="Times New Roman" w:hAnsi="Times New Roman" w:hint="default"/>
      </w:rPr>
    </w:lvl>
    <w:lvl w:ilvl="5" w:tplc="F3FA5FC6" w:tentative="1">
      <w:start w:val="1"/>
      <w:numFmt w:val="bullet"/>
      <w:lvlText w:val="•"/>
      <w:lvlJc w:val="left"/>
      <w:pPr>
        <w:tabs>
          <w:tab w:val="num" w:pos="3960"/>
        </w:tabs>
        <w:ind w:left="3960" w:hanging="360"/>
      </w:pPr>
      <w:rPr>
        <w:rFonts w:ascii="Times New Roman" w:hAnsi="Times New Roman" w:hint="default"/>
      </w:rPr>
    </w:lvl>
    <w:lvl w:ilvl="6" w:tplc="8214CCEC" w:tentative="1">
      <w:start w:val="1"/>
      <w:numFmt w:val="bullet"/>
      <w:lvlText w:val="•"/>
      <w:lvlJc w:val="left"/>
      <w:pPr>
        <w:tabs>
          <w:tab w:val="num" w:pos="4680"/>
        </w:tabs>
        <w:ind w:left="4680" w:hanging="360"/>
      </w:pPr>
      <w:rPr>
        <w:rFonts w:ascii="Times New Roman" w:hAnsi="Times New Roman" w:hint="default"/>
      </w:rPr>
    </w:lvl>
    <w:lvl w:ilvl="7" w:tplc="36ACE072" w:tentative="1">
      <w:start w:val="1"/>
      <w:numFmt w:val="bullet"/>
      <w:lvlText w:val="•"/>
      <w:lvlJc w:val="left"/>
      <w:pPr>
        <w:tabs>
          <w:tab w:val="num" w:pos="5400"/>
        </w:tabs>
        <w:ind w:left="5400" w:hanging="360"/>
      </w:pPr>
      <w:rPr>
        <w:rFonts w:ascii="Times New Roman" w:hAnsi="Times New Roman" w:hint="default"/>
      </w:rPr>
    </w:lvl>
    <w:lvl w:ilvl="8" w:tplc="122C7148"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9EA60C3"/>
    <w:multiLevelType w:val="hybridMultilevel"/>
    <w:tmpl w:val="D2BE3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56FFD"/>
    <w:multiLevelType w:val="hybridMultilevel"/>
    <w:tmpl w:val="16180392"/>
    <w:lvl w:ilvl="0" w:tplc="7640089A">
      <w:start w:val="1"/>
      <w:numFmt w:val="decimal"/>
      <w:lvlText w:val="%1."/>
      <w:lvlJc w:val="left"/>
      <w:pPr>
        <w:tabs>
          <w:tab w:val="num" w:pos="720"/>
        </w:tabs>
        <w:ind w:left="720" w:hanging="360"/>
      </w:pPr>
      <w:rPr>
        <w:rFonts w:cs="Times New Roman"/>
      </w:rPr>
    </w:lvl>
    <w:lvl w:ilvl="1" w:tplc="41A6E316" w:tentative="1">
      <w:start w:val="1"/>
      <w:numFmt w:val="decimal"/>
      <w:lvlText w:val="%2."/>
      <w:lvlJc w:val="left"/>
      <w:pPr>
        <w:tabs>
          <w:tab w:val="num" w:pos="1440"/>
        </w:tabs>
        <w:ind w:left="1440" w:hanging="360"/>
      </w:pPr>
      <w:rPr>
        <w:rFonts w:cs="Times New Roman"/>
      </w:rPr>
    </w:lvl>
    <w:lvl w:ilvl="2" w:tplc="7DA0C01E" w:tentative="1">
      <w:start w:val="1"/>
      <w:numFmt w:val="decimal"/>
      <w:lvlText w:val="%3."/>
      <w:lvlJc w:val="left"/>
      <w:pPr>
        <w:tabs>
          <w:tab w:val="num" w:pos="2160"/>
        </w:tabs>
        <w:ind w:left="2160" w:hanging="360"/>
      </w:pPr>
      <w:rPr>
        <w:rFonts w:cs="Times New Roman"/>
      </w:rPr>
    </w:lvl>
    <w:lvl w:ilvl="3" w:tplc="F7B0E430" w:tentative="1">
      <w:start w:val="1"/>
      <w:numFmt w:val="decimal"/>
      <w:lvlText w:val="%4."/>
      <w:lvlJc w:val="left"/>
      <w:pPr>
        <w:tabs>
          <w:tab w:val="num" w:pos="2880"/>
        </w:tabs>
        <w:ind w:left="2880" w:hanging="360"/>
      </w:pPr>
      <w:rPr>
        <w:rFonts w:cs="Times New Roman"/>
      </w:rPr>
    </w:lvl>
    <w:lvl w:ilvl="4" w:tplc="C018029E" w:tentative="1">
      <w:start w:val="1"/>
      <w:numFmt w:val="decimal"/>
      <w:lvlText w:val="%5."/>
      <w:lvlJc w:val="left"/>
      <w:pPr>
        <w:tabs>
          <w:tab w:val="num" w:pos="3600"/>
        </w:tabs>
        <w:ind w:left="3600" w:hanging="360"/>
      </w:pPr>
      <w:rPr>
        <w:rFonts w:cs="Times New Roman"/>
      </w:rPr>
    </w:lvl>
    <w:lvl w:ilvl="5" w:tplc="C75C94D4" w:tentative="1">
      <w:start w:val="1"/>
      <w:numFmt w:val="decimal"/>
      <w:lvlText w:val="%6."/>
      <w:lvlJc w:val="left"/>
      <w:pPr>
        <w:tabs>
          <w:tab w:val="num" w:pos="4320"/>
        </w:tabs>
        <w:ind w:left="4320" w:hanging="360"/>
      </w:pPr>
      <w:rPr>
        <w:rFonts w:cs="Times New Roman"/>
      </w:rPr>
    </w:lvl>
    <w:lvl w:ilvl="6" w:tplc="F38A8DF4" w:tentative="1">
      <w:start w:val="1"/>
      <w:numFmt w:val="decimal"/>
      <w:lvlText w:val="%7."/>
      <w:lvlJc w:val="left"/>
      <w:pPr>
        <w:tabs>
          <w:tab w:val="num" w:pos="5040"/>
        </w:tabs>
        <w:ind w:left="5040" w:hanging="360"/>
      </w:pPr>
      <w:rPr>
        <w:rFonts w:cs="Times New Roman"/>
      </w:rPr>
    </w:lvl>
    <w:lvl w:ilvl="7" w:tplc="5CD6EAD4" w:tentative="1">
      <w:start w:val="1"/>
      <w:numFmt w:val="decimal"/>
      <w:lvlText w:val="%8."/>
      <w:lvlJc w:val="left"/>
      <w:pPr>
        <w:tabs>
          <w:tab w:val="num" w:pos="5760"/>
        </w:tabs>
        <w:ind w:left="5760" w:hanging="360"/>
      </w:pPr>
      <w:rPr>
        <w:rFonts w:cs="Times New Roman"/>
      </w:rPr>
    </w:lvl>
    <w:lvl w:ilvl="8" w:tplc="69B84D0C" w:tentative="1">
      <w:start w:val="1"/>
      <w:numFmt w:val="decimal"/>
      <w:lvlText w:val="%9."/>
      <w:lvlJc w:val="left"/>
      <w:pPr>
        <w:tabs>
          <w:tab w:val="num" w:pos="6480"/>
        </w:tabs>
        <w:ind w:left="6480" w:hanging="360"/>
      </w:pPr>
      <w:rPr>
        <w:rFonts w:cs="Times New Roman"/>
      </w:rPr>
    </w:lvl>
  </w:abstractNum>
  <w:abstractNum w:abstractNumId="15">
    <w:nsid w:val="4B4C6653"/>
    <w:multiLevelType w:val="hybridMultilevel"/>
    <w:tmpl w:val="700CE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A0DFA"/>
    <w:multiLevelType w:val="hybridMultilevel"/>
    <w:tmpl w:val="E63AD9FE"/>
    <w:lvl w:ilvl="0" w:tplc="B13842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9E4989"/>
    <w:multiLevelType w:val="hybridMultilevel"/>
    <w:tmpl w:val="BC12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D4E99"/>
    <w:multiLevelType w:val="hybridMultilevel"/>
    <w:tmpl w:val="16E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D196F"/>
    <w:multiLevelType w:val="hybridMultilevel"/>
    <w:tmpl w:val="7850F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733995"/>
    <w:multiLevelType w:val="hybridMultilevel"/>
    <w:tmpl w:val="6E645734"/>
    <w:lvl w:ilvl="0" w:tplc="3DD46E00">
      <w:start w:val="1"/>
      <w:numFmt w:val="decimal"/>
      <w:lvlText w:val="%1."/>
      <w:lvlJc w:val="left"/>
      <w:pPr>
        <w:tabs>
          <w:tab w:val="num" w:pos="1080"/>
        </w:tabs>
        <w:ind w:left="1080" w:hanging="720"/>
      </w:pPr>
      <w:rPr>
        <w:rFonts w:cs="Times New Roman" w:hint="default"/>
      </w:rPr>
    </w:lvl>
    <w:lvl w:ilvl="1" w:tplc="65E80E0E" w:tentative="1">
      <w:start w:val="1"/>
      <w:numFmt w:val="bullet"/>
      <w:lvlText w:val="•"/>
      <w:lvlJc w:val="left"/>
      <w:pPr>
        <w:tabs>
          <w:tab w:val="num" w:pos="1440"/>
        </w:tabs>
        <w:ind w:left="1440" w:hanging="360"/>
      </w:pPr>
      <w:rPr>
        <w:rFonts w:ascii="Times New Roman" w:hAnsi="Times New Roman" w:hint="default"/>
      </w:rPr>
    </w:lvl>
    <w:lvl w:ilvl="2" w:tplc="9E4653AA" w:tentative="1">
      <w:start w:val="1"/>
      <w:numFmt w:val="bullet"/>
      <w:lvlText w:val="•"/>
      <w:lvlJc w:val="left"/>
      <w:pPr>
        <w:tabs>
          <w:tab w:val="num" w:pos="2160"/>
        </w:tabs>
        <w:ind w:left="2160" w:hanging="360"/>
      </w:pPr>
      <w:rPr>
        <w:rFonts w:ascii="Times New Roman" w:hAnsi="Times New Roman" w:hint="default"/>
      </w:rPr>
    </w:lvl>
    <w:lvl w:ilvl="3" w:tplc="16B6A40C" w:tentative="1">
      <w:start w:val="1"/>
      <w:numFmt w:val="bullet"/>
      <w:lvlText w:val="•"/>
      <w:lvlJc w:val="left"/>
      <w:pPr>
        <w:tabs>
          <w:tab w:val="num" w:pos="2880"/>
        </w:tabs>
        <w:ind w:left="2880" w:hanging="360"/>
      </w:pPr>
      <w:rPr>
        <w:rFonts w:ascii="Times New Roman" w:hAnsi="Times New Roman" w:hint="default"/>
      </w:rPr>
    </w:lvl>
    <w:lvl w:ilvl="4" w:tplc="F55C86B4" w:tentative="1">
      <w:start w:val="1"/>
      <w:numFmt w:val="bullet"/>
      <w:lvlText w:val="•"/>
      <w:lvlJc w:val="left"/>
      <w:pPr>
        <w:tabs>
          <w:tab w:val="num" w:pos="3600"/>
        </w:tabs>
        <w:ind w:left="3600" w:hanging="360"/>
      </w:pPr>
      <w:rPr>
        <w:rFonts w:ascii="Times New Roman" w:hAnsi="Times New Roman" w:hint="default"/>
      </w:rPr>
    </w:lvl>
    <w:lvl w:ilvl="5" w:tplc="1B3296DE" w:tentative="1">
      <w:start w:val="1"/>
      <w:numFmt w:val="bullet"/>
      <w:lvlText w:val="•"/>
      <w:lvlJc w:val="left"/>
      <w:pPr>
        <w:tabs>
          <w:tab w:val="num" w:pos="4320"/>
        </w:tabs>
        <w:ind w:left="4320" w:hanging="360"/>
      </w:pPr>
      <w:rPr>
        <w:rFonts w:ascii="Times New Roman" w:hAnsi="Times New Roman" w:hint="default"/>
      </w:rPr>
    </w:lvl>
    <w:lvl w:ilvl="6" w:tplc="331E813C" w:tentative="1">
      <w:start w:val="1"/>
      <w:numFmt w:val="bullet"/>
      <w:lvlText w:val="•"/>
      <w:lvlJc w:val="left"/>
      <w:pPr>
        <w:tabs>
          <w:tab w:val="num" w:pos="5040"/>
        </w:tabs>
        <w:ind w:left="5040" w:hanging="360"/>
      </w:pPr>
      <w:rPr>
        <w:rFonts w:ascii="Times New Roman" w:hAnsi="Times New Roman" w:hint="default"/>
      </w:rPr>
    </w:lvl>
    <w:lvl w:ilvl="7" w:tplc="7BDC419C" w:tentative="1">
      <w:start w:val="1"/>
      <w:numFmt w:val="bullet"/>
      <w:lvlText w:val="•"/>
      <w:lvlJc w:val="left"/>
      <w:pPr>
        <w:tabs>
          <w:tab w:val="num" w:pos="5760"/>
        </w:tabs>
        <w:ind w:left="5760" w:hanging="360"/>
      </w:pPr>
      <w:rPr>
        <w:rFonts w:ascii="Times New Roman" w:hAnsi="Times New Roman" w:hint="default"/>
      </w:rPr>
    </w:lvl>
    <w:lvl w:ilvl="8" w:tplc="6D2CA12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746273"/>
    <w:multiLevelType w:val="hybridMultilevel"/>
    <w:tmpl w:val="1FE4DCEC"/>
    <w:lvl w:ilvl="0" w:tplc="0409000F">
      <w:start w:val="1"/>
      <w:numFmt w:val="decimal"/>
      <w:lvlText w:val="%1."/>
      <w:lvlJc w:val="left"/>
      <w:pPr>
        <w:tabs>
          <w:tab w:val="num" w:pos="1440"/>
        </w:tabs>
        <w:ind w:left="1440" w:hanging="360"/>
      </w:pPr>
    </w:lvl>
    <w:lvl w:ilvl="1" w:tplc="41A6E316" w:tentative="1">
      <w:start w:val="1"/>
      <w:numFmt w:val="decimal"/>
      <w:lvlText w:val="%2."/>
      <w:lvlJc w:val="left"/>
      <w:pPr>
        <w:tabs>
          <w:tab w:val="num" w:pos="2160"/>
        </w:tabs>
        <w:ind w:left="2160" w:hanging="360"/>
      </w:pPr>
      <w:rPr>
        <w:rFonts w:cs="Times New Roman"/>
      </w:rPr>
    </w:lvl>
    <w:lvl w:ilvl="2" w:tplc="7DA0C01E" w:tentative="1">
      <w:start w:val="1"/>
      <w:numFmt w:val="decimal"/>
      <w:lvlText w:val="%3."/>
      <w:lvlJc w:val="left"/>
      <w:pPr>
        <w:tabs>
          <w:tab w:val="num" w:pos="2880"/>
        </w:tabs>
        <w:ind w:left="2880" w:hanging="360"/>
      </w:pPr>
      <w:rPr>
        <w:rFonts w:cs="Times New Roman"/>
      </w:rPr>
    </w:lvl>
    <w:lvl w:ilvl="3" w:tplc="F7B0E430" w:tentative="1">
      <w:start w:val="1"/>
      <w:numFmt w:val="decimal"/>
      <w:lvlText w:val="%4."/>
      <w:lvlJc w:val="left"/>
      <w:pPr>
        <w:tabs>
          <w:tab w:val="num" w:pos="3600"/>
        </w:tabs>
        <w:ind w:left="3600" w:hanging="360"/>
      </w:pPr>
      <w:rPr>
        <w:rFonts w:cs="Times New Roman"/>
      </w:rPr>
    </w:lvl>
    <w:lvl w:ilvl="4" w:tplc="C018029E" w:tentative="1">
      <w:start w:val="1"/>
      <w:numFmt w:val="decimal"/>
      <w:lvlText w:val="%5."/>
      <w:lvlJc w:val="left"/>
      <w:pPr>
        <w:tabs>
          <w:tab w:val="num" w:pos="4320"/>
        </w:tabs>
        <w:ind w:left="4320" w:hanging="360"/>
      </w:pPr>
      <w:rPr>
        <w:rFonts w:cs="Times New Roman"/>
      </w:rPr>
    </w:lvl>
    <w:lvl w:ilvl="5" w:tplc="C75C94D4" w:tentative="1">
      <w:start w:val="1"/>
      <w:numFmt w:val="decimal"/>
      <w:lvlText w:val="%6."/>
      <w:lvlJc w:val="left"/>
      <w:pPr>
        <w:tabs>
          <w:tab w:val="num" w:pos="5040"/>
        </w:tabs>
        <w:ind w:left="5040" w:hanging="360"/>
      </w:pPr>
      <w:rPr>
        <w:rFonts w:cs="Times New Roman"/>
      </w:rPr>
    </w:lvl>
    <w:lvl w:ilvl="6" w:tplc="F38A8DF4" w:tentative="1">
      <w:start w:val="1"/>
      <w:numFmt w:val="decimal"/>
      <w:lvlText w:val="%7."/>
      <w:lvlJc w:val="left"/>
      <w:pPr>
        <w:tabs>
          <w:tab w:val="num" w:pos="5760"/>
        </w:tabs>
        <w:ind w:left="5760" w:hanging="360"/>
      </w:pPr>
      <w:rPr>
        <w:rFonts w:cs="Times New Roman"/>
      </w:rPr>
    </w:lvl>
    <w:lvl w:ilvl="7" w:tplc="5CD6EAD4" w:tentative="1">
      <w:start w:val="1"/>
      <w:numFmt w:val="decimal"/>
      <w:lvlText w:val="%8."/>
      <w:lvlJc w:val="left"/>
      <w:pPr>
        <w:tabs>
          <w:tab w:val="num" w:pos="6480"/>
        </w:tabs>
        <w:ind w:left="6480" w:hanging="360"/>
      </w:pPr>
      <w:rPr>
        <w:rFonts w:cs="Times New Roman"/>
      </w:rPr>
    </w:lvl>
    <w:lvl w:ilvl="8" w:tplc="69B84D0C" w:tentative="1">
      <w:start w:val="1"/>
      <w:numFmt w:val="decimal"/>
      <w:lvlText w:val="%9."/>
      <w:lvlJc w:val="left"/>
      <w:pPr>
        <w:tabs>
          <w:tab w:val="num" w:pos="7200"/>
        </w:tabs>
        <w:ind w:left="7200" w:hanging="360"/>
      </w:pPr>
      <w:rPr>
        <w:rFonts w:cs="Times New Roman"/>
      </w:rPr>
    </w:lvl>
  </w:abstractNum>
  <w:abstractNum w:abstractNumId="22">
    <w:nsid w:val="734D2C41"/>
    <w:multiLevelType w:val="hybridMultilevel"/>
    <w:tmpl w:val="09DE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2"/>
  </w:num>
  <w:num w:numId="5">
    <w:abstractNumId w:val="15"/>
  </w:num>
  <w:num w:numId="6">
    <w:abstractNumId w:val="14"/>
  </w:num>
  <w:num w:numId="7">
    <w:abstractNumId w:val="4"/>
  </w:num>
  <w:num w:numId="8">
    <w:abstractNumId w:val="20"/>
  </w:num>
  <w:num w:numId="9">
    <w:abstractNumId w:val="7"/>
  </w:num>
  <w:num w:numId="10">
    <w:abstractNumId w:val="8"/>
  </w:num>
  <w:num w:numId="11">
    <w:abstractNumId w:val="1"/>
  </w:num>
  <w:num w:numId="12">
    <w:abstractNumId w:val="22"/>
  </w:num>
  <w:num w:numId="13">
    <w:abstractNumId w:val="6"/>
  </w:num>
  <w:num w:numId="14">
    <w:abstractNumId w:val="9"/>
  </w:num>
  <w:num w:numId="15">
    <w:abstractNumId w:val="12"/>
  </w:num>
  <w:num w:numId="16">
    <w:abstractNumId w:val="19"/>
  </w:num>
  <w:num w:numId="17">
    <w:abstractNumId w:val="21"/>
  </w:num>
  <w:num w:numId="18">
    <w:abstractNumId w:val="17"/>
  </w:num>
  <w:num w:numId="19">
    <w:abstractNumId w:val="13"/>
  </w:num>
  <w:num w:numId="20">
    <w:abstractNumId w:val="3"/>
  </w:num>
  <w:num w:numId="21">
    <w:abstractNumId w:val="0"/>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7"/>
    <w:rsid w:val="00000511"/>
    <w:rsid w:val="00000C9E"/>
    <w:rsid w:val="0000393B"/>
    <w:rsid w:val="00010E6F"/>
    <w:rsid w:val="0001246E"/>
    <w:rsid w:val="00014AAC"/>
    <w:rsid w:val="00015237"/>
    <w:rsid w:val="00027D8A"/>
    <w:rsid w:val="0003071F"/>
    <w:rsid w:val="00035C75"/>
    <w:rsid w:val="00036C17"/>
    <w:rsid w:val="00051BBA"/>
    <w:rsid w:val="0005366C"/>
    <w:rsid w:val="00061A82"/>
    <w:rsid w:val="00061D48"/>
    <w:rsid w:val="000647DF"/>
    <w:rsid w:val="000845F0"/>
    <w:rsid w:val="000A104F"/>
    <w:rsid w:val="000A7F43"/>
    <w:rsid w:val="000B04F4"/>
    <w:rsid w:val="000B51FF"/>
    <w:rsid w:val="000C01F0"/>
    <w:rsid w:val="000C19F6"/>
    <w:rsid w:val="000C3026"/>
    <w:rsid w:val="000C4413"/>
    <w:rsid w:val="000C7F18"/>
    <w:rsid w:val="000D36CA"/>
    <w:rsid w:val="000E0B6C"/>
    <w:rsid w:val="000E507E"/>
    <w:rsid w:val="000E7B3D"/>
    <w:rsid w:val="000F5331"/>
    <w:rsid w:val="000F7062"/>
    <w:rsid w:val="001022B1"/>
    <w:rsid w:val="00102B1B"/>
    <w:rsid w:val="00112A8D"/>
    <w:rsid w:val="001237FC"/>
    <w:rsid w:val="00125407"/>
    <w:rsid w:val="0012659C"/>
    <w:rsid w:val="00127E6E"/>
    <w:rsid w:val="001314B8"/>
    <w:rsid w:val="00134CCB"/>
    <w:rsid w:val="00137ECA"/>
    <w:rsid w:val="00141D14"/>
    <w:rsid w:val="00144270"/>
    <w:rsid w:val="0015462E"/>
    <w:rsid w:val="00156D5B"/>
    <w:rsid w:val="0015781D"/>
    <w:rsid w:val="00160EBB"/>
    <w:rsid w:val="001618F8"/>
    <w:rsid w:val="00172BE6"/>
    <w:rsid w:val="00176527"/>
    <w:rsid w:val="00183FE8"/>
    <w:rsid w:val="001873AB"/>
    <w:rsid w:val="00195EB1"/>
    <w:rsid w:val="001A334A"/>
    <w:rsid w:val="001B20C4"/>
    <w:rsid w:val="001B2B6F"/>
    <w:rsid w:val="001B59C2"/>
    <w:rsid w:val="001E1F2E"/>
    <w:rsid w:val="001F5C43"/>
    <w:rsid w:val="001F67E4"/>
    <w:rsid w:val="002002E1"/>
    <w:rsid w:val="00201648"/>
    <w:rsid w:val="00204C76"/>
    <w:rsid w:val="00206529"/>
    <w:rsid w:val="00207498"/>
    <w:rsid w:val="00211799"/>
    <w:rsid w:val="00222153"/>
    <w:rsid w:val="00226869"/>
    <w:rsid w:val="00247262"/>
    <w:rsid w:val="002648D9"/>
    <w:rsid w:val="00265DDA"/>
    <w:rsid w:val="002758B3"/>
    <w:rsid w:val="002874E5"/>
    <w:rsid w:val="0029298C"/>
    <w:rsid w:val="00294719"/>
    <w:rsid w:val="002954DC"/>
    <w:rsid w:val="002A1357"/>
    <w:rsid w:val="002A2ED0"/>
    <w:rsid w:val="002A4C33"/>
    <w:rsid w:val="002B0D7C"/>
    <w:rsid w:val="002B5953"/>
    <w:rsid w:val="002C0FB2"/>
    <w:rsid w:val="002C4EFB"/>
    <w:rsid w:val="002C64F3"/>
    <w:rsid w:val="002C7BC2"/>
    <w:rsid w:val="002D0DAA"/>
    <w:rsid w:val="002D797E"/>
    <w:rsid w:val="002E033A"/>
    <w:rsid w:val="002E64F1"/>
    <w:rsid w:val="002F2E10"/>
    <w:rsid w:val="002F3F68"/>
    <w:rsid w:val="003026E5"/>
    <w:rsid w:val="00306D66"/>
    <w:rsid w:val="00310959"/>
    <w:rsid w:val="00312F92"/>
    <w:rsid w:val="00316487"/>
    <w:rsid w:val="0031760C"/>
    <w:rsid w:val="00324E05"/>
    <w:rsid w:val="003336B4"/>
    <w:rsid w:val="00346440"/>
    <w:rsid w:val="003573CE"/>
    <w:rsid w:val="00376F56"/>
    <w:rsid w:val="003841C0"/>
    <w:rsid w:val="003861B6"/>
    <w:rsid w:val="00387F6D"/>
    <w:rsid w:val="00395D76"/>
    <w:rsid w:val="0039796A"/>
    <w:rsid w:val="003A1515"/>
    <w:rsid w:val="003B03BA"/>
    <w:rsid w:val="003B1F51"/>
    <w:rsid w:val="003C42A6"/>
    <w:rsid w:val="003D548D"/>
    <w:rsid w:val="003F3373"/>
    <w:rsid w:val="003F7574"/>
    <w:rsid w:val="00400398"/>
    <w:rsid w:val="00403A95"/>
    <w:rsid w:val="004059DB"/>
    <w:rsid w:val="00406428"/>
    <w:rsid w:val="00415B4D"/>
    <w:rsid w:val="00421D69"/>
    <w:rsid w:val="00436DA3"/>
    <w:rsid w:val="00450EAA"/>
    <w:rsid w:val="00452978"/>
    <w:rsid w:val="00454046"/>
    <w:rsid w:val="0046065F"/>
    <w:rsid w:val="00465189"/>
    <w:rsid w:val="004739A5"/>
    <w:rsid w:val="004846F0"/>
    <w:rsid w:val="00485A39"/>
    <w:rsid w:val="00490FCD"/>
    <w:rsid w:val="00492C2E"/>
    <w:rsid w:val="004A69E1"/>
    <w:rsid w:val="004A6E8D"/>
    <w:rsid w:val="004C231A"/>
    <w:rsid w:val="004C40B6"/>
    <w:rsid w:val="004C419B"/>
    <w:rsid w:val="004C43FD"/>
    <w:rsid w:val="004C72E2"/>
    <w:rsid w:val="004D3887"/>
    <w:rsid w:val="004E0D97"/>
    <w:rsid w:val="004E33D5"/>
    <w:rsid w:val="004E34BB"/>
    <w:rsid w:val="004E4E31"/>
    <w:rsid w:val="004E538B"/>
    <w:rsid w:val="004E5695"/>
    <w:rsid w:val="004E7034"/>
    <w:rsid w:val="004F2E32"/>
    <w:rsid w:val="0050195B"/>
    <w:rsid w:val="0050486C"/>
    <w:rsid w:val="00510EAA"/>
    <w:rsid w:val="005110D4"/>
    <w:rsid w:val="00514A9A"/>
    <w:rsid w:val="00524760"/>
    <w:rsid w:val="00527057"/>
    <w:rsid w:val="00530ED0"/>
    <w:rsid w:val="005313BC"/>
    <w:rsid w:val="00531EF8"/>
    <w:rsid w:val="00541638"/>
    <w:rsid w:val="0054243C"/>
    <w:rsid w:val="00544CDE"/>
    <w:rsid w:val="00546939"/>
    <w:rsid w:val="005503B6"/>
    <w:rsid w:val="00551A6A"/>
    <w:rsid w:val="00551D0A"/>
    <w:rsid w:val="00562C82"/>
    <w:rsid w:val="00563237"/>
    <w:rsid w:val="00564071"/>
    <w:rsid w:val="005708AE"/>
    <w:rsid w:val="00594E1E"/>
    <w:rsid w:val="00595287"/>
    <w:rsid w:val="00597468"/>
    <w:rsid w:val="005A0908"/>
    <w:rsid w:val="005A1020"/>
    <w:rsid w:val="005B225F"/>
    <w:rsid w:val="005B3942"/>
    <w:rsid w:val="005B6E11"/>
    <w:rsid w:val="005B773B"/>
    <w:rsid w:val="005C5E5B"/>
    <w:rsid w:val="005D6EDB"/>
    <w:rsid w:val="005E264C"/>
    <w:rsid w:val="0060371E"/>
    <w:rsid w:val="006159E0"/>
    <w:rsid w:val="006254F7"/>
    <w:rsid w:val="00636465"/>
    <w:rsid w:val="0064187E"/>
    <w:rsid w:val="006431C0"/>
    <w:rsid w:val="00643945"/>
    <w:rsid w:val="00645147"/>
    <w:rsid w:val="0065357D"/>
    <w:rsid w:val="00655164"/>
    <w:rsid w:val="006578A6"/>
    <w:rsid w:val="00660337"/>
    <w:rsid w:val="0066547B"/>
    <w:rsid w:val="0067096B"/>
    <w:rsid w:val="00680D90"/>
    <w:rsid w:val="00683453"/>
    <w:rsid w:val="00686A89"/>
    <w:rsid w:val="006A1BFB"/>
    <w:rsid w:val="006A26E4"/>
    <w:rsid w:val="006A76F2"/>
    <w:rsid w:val="006C0B88"/>
    <w:rsid w:val="006C1DF0"/>
    <w:rsid w:val="006D3C81"/>
    <w:rsid w:val="006E06CD"/>
    <w:rsid w:val="006E4F30"/>
    <w:rsid w:val="006F49DD"/>
    <w:rsid w:val="0070046E"/>
    <w:rsid w:val="007051E6"/>
    <w:rsid w:val="00715ECC"/>
    <w:rsid w:val="007160AD"/>
    <w:rsid w:val="00717921"/>
    <w:rsid w:val="0072016C"/>
    <w:rsid w:val="007226C7"/>
    <w:rsid w:val="00734C4C"/>
    <w:rsid w:val="007368C1"/>
    <w:rsid w:val="00742483"/>
    <w:rsid w:val="007453C1"/>
    <w:rsid w:val="00745401"/>
    <w:rsid w:val="00745B60"/>
    <w:rsid w:val="00761181"/>
    <w:rsid w:val="00764E76"/>
    <w:rsid w:val="00770F51"/>
    <w:rsid w:val="00786B34"/>
    <w:rsid w:val="00790A73"/>
    <w:rsid w:val="007B0698"/>
    <w:rsid w:val="007D7891"/>
    <w:rsid w:val="007E1170"/>
    <w:rsid w:val="007E1A0E"/>
    <w:rsid w:val="007F7948"/>
    <w:rsid w:val="00802B01"/>
    <w:rsid w:val="00803484"/>
    <w:rsid w:val="0080487A"/>
    <w:rsid w:val="00810520"/>
    <w:rsid w:val="00812A5B"/>
    <w:rsid w:val="0081449E"/>
    <w:rsid w:val="008166B9"/>
    <w:rsid w:val="00822CCA"/>
    <w:rsid w:val="00826DC0"/>
    <w:rsid w:val="00844E99"/>
    <w:rsid w:val="00846AF5"/>
    <w:rsid w:val="00847A35"/>
    <w:rsid w:val="008603B0"/>
    <w:rsid w:val="00861B0D"/>
    <w:rsid w:val="0086768B"/>
    <w:rsid w:val="00872C46"/>
    <w:rsid w:val="00872D89"/>
    <w:rsid w:val="00874B47"/>
    <w:rsid w:val="00875B60"/>
    <w:rsid w:val="008808AB"/>
    <w:rsid w:val="00881BEB"/>
    <w:rsid w:val="00884C81"/>
    <w:rsid w:val="008910BC"/>
    <w:rsid w:val="00892E90"/>
    <w:rsid w:val="008A0DED"/>
    <w:rsid w:val="008A2F01"/>
    <w:rsid w:val="008B2FC4"/>
    <w:rsid w:val="008B35BB"/>
    <w:rsid w:val="008D4760"/>
    <w:rsid w:val="008D7AA7"/>
    <w:rsid w:val="008F0E43"/>
    <w:rsid w:val="008F393E"/>
    <w:rsid w:val="009136CF"/>
    <w:rsid w:val="0091371C"/>
    <w:rsid w:val="0091555D"/>
    <w:rsid w:val="009164E1"/>
    <w:rsid w:val="0092060B"/>
    <w:rsid w:val="00930F69"/>
    <w:rsid w:val="00944B71"/>
    <w:rsid w:val="00947E9C"/>
    <w:rsid w:val="009513A8"/>
    <w:rsid w:val="00951B5C"/>
    <w:rsid w:val="0095383F"/>
    <w:rsid w:val="00957588"/>
    <w:rsid w:val="009643E7"/>
    <w:rsid w:val="009813FD"/>
    <w:rsid w:val="009842C3"/>
    <w:rsid w:val="00985DF6"/>
    <w:rsid w:val="00986288"/>
    <w:rsid w:val="009940CA"/>
    <w:rsid w:val="00996BA7"/>
    <w:rsid w:val="009A547A"/>
    <w:rsid w:val="009B1BEC"/>
    <w:rsid w:val="009C0520"/>
    <w:rsid w:val="009C4ED6"/>
    <w:rsid w:val="009E6C24"/>
    <w:rsid w:val="009F20BF"/>
    <w:rsid w:val="009F45F2"/>
    <w:rsid w:val="009F490F"/>
    <w:rsid w:val="009F73A0"/>
    <w:rsid w:val="00A030D8"/>
    <w:rsid w:val="00A042E7"/>
    <w:rsid w:val="00A07D0D"/>
    <w:rsid w:val="00A175CE"/>
    <w:rsid w:val="00A214D9"/>
    <w:rsid w:val="00A216D8"/>
    <w:rsid w:val="00A25AB1"/>
    <w:rsid w:val="00A32CB2"/>
    <w:rsid w:val="00A455F6"/>
    <w:rsid w:val="00A472F5"/>
    <w:rsid w:val="00A523D6"/>
    <w:rsid w:val="00A54B59"/>
    <w:rsid w:val="00A70129"/>
    <w:rsid w:val="00A734CB"/>
    <w:rsid w:val="00A766C3"/>
    <w:rsid w:val="00A77863"/>
    <w:rsid w:val="00A82477"/>
    <w:rsid w:val="00A831E7"/>
    <w:rsid w:val="00A905A5"/>
    <w:rsid w:val="00AA42C1"/>
    <w:rsid w:val="00AA71E6"/>
    <w:rsid w:val="00AB021D"/>
    <w:rsid w:val="00AB597B"/>
    <w:rsid w:val="00AC1191"/>
    <w:rsid w:val="00AC539A"/>
    <w:rsid w:val="00AE0492"/>
    <w:rsid w:val="00AE593B"/>
    <w:rsid w:val="00AE676D"/>
    <w:rsid w:val="00AE6D0A"/>
    <w:rsid w:val="00B14C2A"/>
    <w:rsid w:val="00B20EE5"/>
    <w:rsid w:val="00B22F1E"/>
    <w:rsid w:val="00B32B55"/>
    <w:rsid w:val="00B36B6C"/>
    <w:rsid w:val="00B3794F"/>
    <w:rsid w:val="00B37C41"/>
    <w:rsid w:val="00B47C41"/>
    <w:rsid w:val="00B53A93"/>
    <w:rsid w:val="00B56135"/>
    <w:rsid w:val="00B63BE4"/>
    <w:rsid w:val="00B810F8"/>
    <w:rsid w:val="00B86C8D"/>
    <w:rsid w:val="00B878E5"/>
    <w:rsid w:val="00B958B3"/>
    <w:rsid w:val="00BA28C0"/>
    <w:rsid w:val="00BB3008"/>
    <w:rsid w:val="00BB757A"/>
    <w:rsid w:val="00BC752D"/>
    <w:rsid w:val="00BC753C"/>
    <w:rsid w:val="00BD1316"/>
    <w:rsid w:val="00BE0B05"/>
    <w:rsid w:val="00BE57B4"/>
    <w:rsid w:val="00BF0943"/>
    <w:rsid w:val="00BF3CBF"/>
    <w:rsid w:val="00C0313E"/>
    <w:rsid w:val="00C03DEC"/>
    <w:rsid w:val="00C058B7"/>
    <w:rsid w:val="00C1201E"/>
    <w:rsid w:val="00C156B8"/>
    <w:rsid w:val="00C16F11"/>
    <w:rsid w:val="00C212F3"/>
    <w:rsid w:val="00C236B7"/>
    <w:rsid w:val="00C24E8A"/>
    <w:rsid w:val="00C43959"/>
    <w:rsid w:val="00C51C59"/>
    <w:rsid w:val="00C653EF"/>
    <w:rsid w:val="00C67566"/>
    <w:rsid w:val="00C73EED"/>
    <w:rsid w:val="00C7724F"/>
    <w:rsid w:val="00C90FB6"/>
    <w:rsid w:val="00C9621A"/>
    <w:rsid w:val="00C9640D"/>
    <w:rsid w:val="00C976AF"/>
    <w:rsid w:val="00CA17C5"/>
    <w:rsid w:val="00CB034F"/>
    <w:rsid w:val="00CB121A"/>
    <w:rsid w:val="00CB2D9C"/>
    <w:rsid w:val="00CB2F9A"/>
    <w:rsid w:val="00CB5D7C"/>
    <w:rsid w:val="00CC2DDB"/>
    <w:rsid w:val="00CC406E"/>
    <w:rsid w:val="00CD4667"/>
    <w:rsid w:val="00CD5F1F"/>
    <w:rsid w:val="00CE5145"/>
    <w:rsid w:val="00CF705A"/>
    <w:rsid w:val="00D05149"/>
    <w:rsid w:val="00D07055"/>
    <w:rsid w:val="00D115C9"/>
    <w:rsid w:val="00D11673"/>
    <w:rsid w:val="00D12751"/>
    <w:rsid w:val="00D2017E"/>
    <w:rsid w:val="00D23F63"/>
    <w:rsid w:val="00D33D5B"/>
    <w:rsid w:val="00D566DE"/>
    <w:rsid w:val="00D636D7"/>
    <w:rsid w:val="00D7314B"/>
    <w:rsid w:val="00D73F4B"/>
    <w:rsid w:val="00D7589D"/>
    <w:rsid w:val="00D75F6E"/>
    <w:rsid w:val="00D76CC0"/>
    <w:rsid w:val="00D76E3A"/>
    <w:rsid w:val="00D84CCF"/>
    <w:rsid w:val="00D93075"/>
    <w:rsid w:val="00DA7C34"/>
    <w:rsid w:val="00DC1DD4"/>
    <w:rsid w:val="00DC295A"/>
    <w:rsid w:val="00DC457E"/>
    <w:rsid w:val="00DC50FB"/>
    <w:rsid w:val="00DE204B"/>
    <w:rsid w:val="00DE5AFC"/>
    <w:rsid w:val="00DF1F76"/>
    <w:rsid w:val="00E0354D"/>
    <w:rsid w:val="00E03FB3"/>
    <w:rsid w:val="00E04EA9"/>
    <w:rsid w:val="00E06715"/>
    <w:rsid w:val="00E12D14"/>
    <w:rsid w:val="00E12FED"/>
    <w:rsid w:val="00E14EE5"/>
    <w:rsid w:val="00E216B1"/>
    <w:rsid w:val="00E32D6E"/>
    <w:rsid w:val="00E32E02"/>
    <w:rsid w:val="00E545C2"/>
    <w:rsid w:val="00E574F9"/>
    <w:rsid w:val="00E578B3"/>
    <w:rsid w:val="00E61B39"/>
    <w:rsid w:val="00E62CD3"/>
    <w:rsid w:val="00E6427A"/>
    <w:rsid w:val="00E80E2A"/>
    <w:rsid w:val="00E82D7D"/>
    <w:rsid w:val="00E83474"/>
    <w:rsid w:val="00E90445"/>
    <w:rsid w:val="00E943D8"/>
    <w:rsid w:val="00E97F18"/>
    <w:rsid w:val="00EA2727"/>
    <w:rsid w:val="00EA447B"/>
    <w:rsid w:val="00EA5930"/>
    <w:rsid w:val="00EB1C97"/>
    <w:rsid w:val="00EB796E"/>
    <w:rsid w:val="00EC42CC"/>
    <w:rsid w:val="00EE25A0"/>
    <w:rsid w:val="00EE6E0D"/>
    <w:rsid w:val="00EF3FF3"/>
    <w:rsid w:val="00F17505"/>
    <w:rsid w:val="00F20916"/>
    <w:rsid w:val="00F21FBF"/>
    <w:rsid w:val="00F30500"/>
    <w:rsid w:val="00F442BE"/>
    <w:rsid w:val="00F55D4E"/>
    <w:rsid w:val="00F60F42"/>
    <w:rsid w:val="00F74CB1"/>
    <w:rsid w:val="00F75E2B"/>
    <w:rsid w:val="00F85E93"/>
    <w:rsid w:val="00F91955"/>
    <w:rsid w:val="00F91E5A"/>
    <w:rsid w:val="00F92D46"/>
    <w:rsid w:val="00F93366"/>
    <w:rsid w:val="00F9556A"/>
    <w:rsid w:val="00F9610F"/>
    <w:rsid w:val="00FA47FB"/>
    <w:rsid w:val="00FC4BE4"/>
    <w:rsid w:val="00FD00AE"/>
    <w:rsid w:val="00FF1A37"/>
    <w:rsid w:val="00FF5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6487"/>
    <w:rPr>
      <w:sz w:val="20"/>
    </w:rPr>
  </w:style>
  <w:style w:type="character" w:customStyle="1" w:styleId="FootnoteTextChar">
    <w:name w:val="Footnote Text Char"/>
    <w:basedOn w:val="DefaultParagraphFont"/>
    <w:link w:val="FootnoteText"/>
    <w:rsid w:val="003164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16487"/>
    <w:rPr>
      <w:vertAlign w:val="superscript"/>
    </w:rPr>
  </w:style>
  <w:style w:type="paragraph" w:styleId="Header">
    <w:name w:val="header"/>
    <w:basedOn w:val="Normal"/>
    <w:link w:val="HeaderChar"/>
    <w:uiPriority w:val="99"/>
    <w:unhideWhenUsed/>
    <w:rsid w:val="00316487"/>
    <w:pPr>
      <w:tabs>
        <w:tab w:val="center" w:pos="4680"/>
        <w:tab w:val="right" w:pos="9360"/>
      </w:tabs>
    </w:pPr>
  </w:style>
  <w:style w:type="character" w:customStyle="1" w:styleId="HeaderChar">
    <w:name w:val="Header Char"/>
    <w:basedOn w:val="DefaultParagraphFont"/>
    <w:link w:val="Header"/>
    <w:uiPriority w:val="99"/>
    <w:rsid w:val="003164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6487"/>
    <w:pPr>
      <w:tabs>
        <w:tab w:val="center" w:pos="4680"/>
        <w:tab w:val="right" w:pos="9360"/>
      </w:tabs>
    </w:pPr>
  </w:style>
  <w:style w:type="character" w:customStyle="1" w:styleId="FooterChar">
    <w:name w:val="Footer Char"/>
    <w:basedOn w:val="DefaultParagraphFont"/>
    <w:link w:val="Footer"/>
    <w:uiPriority w:val="99"/>
    <w:rsid w:val="003164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6487"/>
    <w:rPr>
      <w:rFonts w:ascii="Tahoma" w:hAnsi="Tahoma" w:cs="Tahoma"/>
      <w:sz w:val="16"/>
      <w:szCs w:val="16"/>
    </w:rPr>
  </w:style>
  <w:style w:type="character" w:customStyle="1" w:styleId="BalloonTextChar">
    <w:name w:val="Balloon Text Char"/>
    <w:basedOn w:val="DefaultParagraphFont"/>
    <w:link w:val="BalloonText"/>
    <w:uiPriority w:val="99"/>
    <w:semiHidden/>
    <w:rsid w:val="00316487"/>
    <w:rPr>
      <w:rFonts w:ascii="Tahoma" w:eastAsia="Times New Roman" w:hAnsi="Tahoma" w:cs="Tahoma"/>
      <w:sz w:val="16"/>
      <w:szCs w:val="16"/>
    </w:rPr>
  </w:style>
  <w:style w:type="character" w:customStyle="1" w:styleId="FootnoteTextChar1">
    <w:name w:val="Footnote Text Char1"/>
    <w:semiHidden/>
    <w:locked/>
    <w:rsid w:val="00DC295A"/>
    <w:rPr>
      <w:rFonts w:ascii="Calibri" w:eastAsia="Calibri" w:hAnsi="Calibri"/>
      <w:lang w:bidi="ar-SA"/>
    </w:rPr>
  </w:style>
  <w:style w:type="paragraph" w:styleId="NormalWeb">
    <w:name w:val="Normal (Web)"/>
    <w:basedOn w:val="Normal"/>
    <w:uiPriority w:val="99"/>
    <w:rsid w:val="00A455F6"/>
    <w:pPr>
      <w:spacing w:beforeLines="1" w:afterLines="1"/>
    </w:pPr>
    <w:rPr>
      <w:rFonts w:ascii="Times" w:eastAsia="Calibri" w:hAnsi="Times"/>
      <w:sz w:val="20"/>
    </w:rPr>
  </w:style>
  <w:style w:type="character" w:customStyle="1" w:styleId="googqs-tidbitgoogqs-tidbit-0googqs-tidbit-hilite">
    <w:name w:val="goog_qs-tidbit goog_qs-tidbit-0 goog_qs-tidbit-hilite"/>
    <w:rsid w:val="00A455F6"/>
    <w:rPr>
      <w:rFonts w:cs="Times New Roman"/>
    </w:rPr>
  </w:style>
  <w:style w:type="paragraph" w:styleId="EndnoteText">
    <w:name w:val="endnote text"/>
    <w:basedOn w:val="Normal"/>
    <w:link w:val="EndnoteTextChar"/>
    <w:uiPriority w:val="99"/>
    <w:semiHidden/>
    <w:unhideWhenUsed/>
    <w:rsid w:val="00B22F1E"/>
    <w:rPr>
      <w:sz w:val="20"/>
    </w:rPr>
  </w:style>
  <w:style w:type="character" w:customStyle="1" w:styleId="EndnoteTextChar">
    <w:name w:val="Endnote Text Char"/>
    <w:basedOn w:val="DefaultParagraphFont"/>
    <w:link w:val="EndnoteText"/>
    <w:uiPriority w:val="99"/>
    <w:semiHidden/>
    <w:rsid w:val="00B22F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2F1E"/>
    <w:rPr>
      <w:vertAlign w:val="superscript"/>
    </w:rPr>
  </w:style>
  <w:style w:type="paragraph" w:styleId="ListParagraph">
    <w:name w:val="List Paragraph"/>
    <w:basedOn w:val="Normal"/>
    <w:uiPriority w:val="34"/>
    <w:qFormat/>
    <w:rsid w:val="00AC1191"/>
    <w:pPr>
      <w:ind w:left="720"/>
      <w:contextualSpacing/>
    </w:pPr>
  </w:style>
  <w:style w:type="paragraph" w:customStyle="1" w:styleId="Default">
    <w:name w:val="Default"/>
    <w:rsid w:val="00450E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6487"/>
    <w:rPr>
      <w:sz w:val="20"/>
    </w:rPr>
  </w:style>
  <w:style w:type="character" w:customStyle="1" w:styleId="FootnoteTextChar">
    <w:name w:val="Footnote Text Char"/>
    <w:basedOn w:val="DefaultParagraphFont"/>
    <w:link w:val="FootnoteText"/>
    <w:rsid w:val="003164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16487"/>
    <w:rPr>
      <w:vertAlign w:val="superscript"/>
    </w:rPr>
  </w:style>
  <w:style w:type="paragraph" w:styleId="Header">
    <w:name w:val="header"/>
    <w:basedOn w:val="Normal"/>
    <w:link w:val="HeaderChar"/>
    <w:uiPriority w:val="99"/>
    <w:unhideWhenUsed/>
    <w:rsid w:val="00316487"/>
    <w:pPr>
      <w:tabs>
        <w:tab w:val="center" w:pos="4680"/>
        <w:tab w:val="right" w:pos="9360"/>
      </w:tabs>
    </w:pPr>
  </w:style>
  <w:style w:type="character" w:customStyle="1" w:styleId="HeaderChar">
    <w:name w:val="Header Char"/>
    <w:basedOn w:val="DefaultParagraphFont"/>
    <w:link w:val="Header"/>
    <w:uiPriority w:val="99"/>
    <w:rsid w:val="003164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6487"/>
    <w:pPr>
      <w:tabs>
        <w:tab w:val="center" w:pos="4680"/>
        <w:tab w:val="right" w:pos="9360"/>
      </w:tabs>
    </w:pPr>
  </w:style>
  <w:style w:type="character" w:customStyle="1" w:styleId="FooterChar">
    <w:name w:val="Footer Char"/>
    <w:basedOn w:val="DefaultParagraphFont"/>
    <w:link w:val="Footer"/>
    <w:uiPriority w:val="99"/>
    <w:rsid w:val="003164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6487"/>
    <w:rPr>
      <w:rFonts w:ascii="Tahoma" w:hAnsi="Tahoma" w:cs="Tahoma"/>
      <w:sz w:val="16"/>
      <w:szCs w:val="16"/>
    </w:rPr>
  </w:style>
  <w:style w:type="character" w:customStyle="1" w:styleId="BalloonTextChar">
    <w:name w:val="Balloon Text Char"/>
    <w:basedOn w:val="DefaultParagraphFont"/>
    <w:link w:val="BalloonText"/>
    <w:uiPriority w:val="99"/>
    <w:semiHidden/>
    <w:rsid w:val="00316487"/>
    <w:rPr>
      <w:rFonts w:ascii="Tahoma" w:eastAsia="Times New Roman" w:hAnsi="Tahoma" w:cs="Tahoma"/>
      <w:sz w:val="16"/>
      <w:szCs w:val="16"/>
    </w:rPr>
  </w:style>
  <w:style w:type="character" w:customStyle="1" w:styleId="FootnoteTextChar1">
    <w:name w:val="Footnote Text Char1"/>
    <w:semiHidden/>
    <w:locked/>
    <w:rsid w:val="00DC295A"/>
    <w:rPr>
      <w:rFonts w:ascii="Calibri" w:eastAsia="Calibri" w:hAnsi="Calibri"/>
      <w:lang w:bidi="ar-SA"/>
    </w:rPr>
  </w:style>
  <w:style w:type="paragraph" w:styleId="NormalWeb">
    <w:name w:val="Normal (Web)"/>
    <w:basedOn w:val="Normal"/>
    <w:uiPriority w:val="99"/>
    <w:rsid w:val="00A455F6"/>
    <w:pPr>
      <w:spacing w:beforeLines="1" w:afterLines="1"/>
    </w:pPr>
    <w:rPr>
      <w:rFonts w:ascii="Times" w:eastAsia="Calibri" w:hAnsi="Times"/>
      <w:sz w:val="20"/>
    </w:rPr>
  </w:style>
  <w:style w:type="character" w:customStyle="1" w:styleId="googqs-tidbitgoogqs-tidbit-0googqs-tidbit-hilite">
    <w:name w:val="goog_qs-tidbit goog_qs-tidbit-0 goog_qs-tidbit-hilite"/>
    <w:rsid w:val="00A455F6"/>
    <w:rPr>
      <w:rFonts w:cs="Times New Roman"/>
    </w:rPr>
  </w:style>
  <w:style w:type="paragraph" w:styleId="EndnoteText">
    <w:name w:val="endnote text"/>
    <w:basedOn w:val="Normal"/>
    <w:link w:val="EndnoteTextChar"/>
    <w:uiPriority w:val="99"/>
    <w:semiHidden/>
    <w:unhideWhenUsed/>
    <w:rsid w:val="00B22F1E"/>
    <w:rPr>
      <w:sz w:val="20"/>
    </w:rPr>
  </w:style>
  <w:style w:type="character" w:customStyle="1" w:styleId="EndnoteTextChar">
    <w:name w:val="Endnote Text Char"/>
    <w:basedOn w:val="DefaultParagraphFont"/>
    <w:link w:val="EndnoteText"/>
    <w:uiPriority w:val="99"/>
    <w:semiHidden/>
    <w:rsid w:val="00B22F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2F1E"/>
    <w:rPr>
      <w:vertAlign w:val="superscript"/>
    </w:rPr>
  </w:style>
  <w:style w:type="paragraph" w:styleId="ListParagraph">
    <w:name w:val="List Paragraph"/>
    <w:basedOn w:val="Normal"/>
    <w:uiPriority w:val="34"/>
    <w:qFormat/>
    <w:rsid w:val="00AC1191"/>
    <w:pPr>
      <w:ind w:left="720"/>
      <w:contextualSpacing/>
    </w:pPr>
  </w:style>
  <w:style w:type="paragraph" w:customStyle="1" w:styleId="Default">
    <w:name w:val="Default"/>
    <w:rsid w:val="00450E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86F9-6A7D-415A-B65E-6005C9F0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 Laptop</dc:creator>
  <cp:lastModifiedBy>bhuskey</cp:lastModifiedBy>
  <cp:revision>10</cp:revision>
  <cp:lastPrinted>2011-12-14T23:09:00Z</cp:lastPrinted>
  <dcterms:created xsi:type="dcterms:W3CDTF">2011-12-15T17:22:00Z</dcterms:created>
  <dcterms:modified xsi:type="dcterms:W3CDTF">2011-12-16T12:53:00Z</dcterms:modified>
</cp:coreProperties>
</file>